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E8CB9" w14:textId="77777777" w:rsidR="00DC2755" w:rsidRPr="002F4467" w:rsidRDefault="00DC2755" w:rsidP="00DC2755">
      <w:pPr>
        <w:jc w:val="center"/>
        <w:rPr>
          <w:rFonts w:asciiTheme="minorHAnsi" w:hAnsiTheme="minorHAnsi"/>
          <w:sz w:val="40"/>
          <w:szCs w:val="40"/>
        </w:rPr>
      </w:pPr>
    </w:p>
    <w:p w14:paraId="73E97783" w14:textId="77777777" w:rsidR="00DC2755" w:rsidRPr="002F4467" w:rsidRDefault="00DC2755" w:rsidP="00DC2755">
      <w:pPr>
        <w:jc w:val="center"/>
        <w:rPr>
          <w:rFonts w:asciiTheme="minorHAnsi" w:hAnsiTheme="minorHAnsi"/>
          <w:sz w:val="40"/>
          <w:szCs w:val="40"/>
        </w:rPr>
      </w:pPr>
    </w:p>
    <w:p w14:paraId="72215703" w14:textId="60006721" w:rsidR="00DC2755" w:rsidRDefault="00C16EF4" w:rsidP="00C16EF4">
      <w:pPr>
        <w:rPr>
          <w:rFonts w:asciiTheme="minorHAnsi" w:hAnsiTheme="minorHAnsi"/>
          <w:b/>
          <w:sz w:val="56"/>
          <w:szCs w:val="56"/>
        </w:rPr>
      </w:pPr>
      <w:proofErr w:type="spellStart"/>
      <w:r w:rsidRPr="002F4467">
        <w:rPr>
          <w:rFonts w:asciiTheme="minorHAnsi" w:hAnsiTheme="minorHAnsi"/>
          <w:b/>
          <w:sz w:val="56"/>
          <w:szCs w:val="56"/>
        </w:rPr>
        <w:t>Makerere</w:t>
      </w:r>
      <w:proofErr w:type="spellEnd"/>
      <w:r w:rsidRPr="002F4467">
        <w:rPr>
          <w:rFonts w:asciiTheme="minorHAnsi" w:hAnsiTheme="minorHAnsi"/>
          <w:b/>
          <w:sz w:val="56"/>
          <w:szCs w:val="56"/>
        </w:rPr>
        <w:t xml:space="preserve"> University Institutional Development Programme</w:t>
      </w:r>
    </w:p>
    <w:p w14:paraId="27F5E1E4" w14:textId="77777777" w:rsidR="00042186" w:rsidRPr="002F4467" w:rsidRDefault="00042186" w:rsidP="00C16EF4">
      <w:pPr>
        <w:rPr>
          <w:rFonts w:asciiTheme="minorHAnsi" w:hAnsiTheme="minorHAnsi"/>
          <w:sz w:val="56"/>
          <w:szCs w:val="56"/>
        </w:rPr>
      </w:pPr>
    </w:p>
    <w:p w14:paraId="04140D9F" w14:textId="0194B604" w:rsidR="00DC2755" w:rsidRPr="002F4467" w:rsidRDefault="00DC2755" w:rsidP="00DC2755">
      <w:pPr>
        <w:rPr>
          <w:rFonts w:asciiTheme="minorHAnsi" w:hAnsiTheme="minorHAnsi"/>
          <w:b/>
          <w:sz w:val="40"/>
          <w:szCs w:val="40"/>
        </w:rPr>
      </w:pPr>
      <w:r w:rsidRPr="00861C38">
        <w:rPr>
          <w:rFonts w:asciiTheme="minorHAnsi" w:hAnsiTheme="minorHAnsi"/>
          <w:b/>
          <w:sz w:val="56"/>
          <w:szCs w:val="56"/>
        </w:rPr>
        <w:t xml:space="preserve">Project </w:t>
      </w:r>
      <w:r w:rsidR="00861C38" w:rsidRPr="00861C38">
        <w:rPr>
          <w:rFonts w:asciiTheme="minorHAnsi" w:hAnsiTheme="minorHAnsi"/>
          <w:b/>
          <w:sz w:val="56"/>
          <w:szCs w:val="56"/>
        </w:rPr>
        <w:t>UGA-2854</w:t>
      </w:r>
    </w:p>
    <w:p w14:paraId="105B463C" w14:textId="77777777" w:rsidR="00DC2755" w:rsidRPr="002F4467" w:rsidRDefault="00DC2755" w:rsidP="00DC2755">
      <w:pPr>
        <w:jc w:val="center"/>
        <w:rPr>
          <w:rFonts w:asciiTheme="minorHAnsi" w:hAnsiTheme="minorHAnsi"/>
          <w:sz w:val="28"/>
          <w:szCs w:val="28"/>
        </w:rPr>
      </w:pPr>
      <w:r w:rsidRPr="002F4467">
        <w:rPr>
          <w:rFonts w:asciiTheme="minorHAnsi" w:hAnsiTheme="minorHAnsi"/>
          <w:sz w:val="40"/>
          <w:szCs w:val="40"/>
        </w:rPr>
        <w:t xml:space="preserve"> </w:t>
      </w:r>
    </w:p>
    <w:p w14:paraId="18A22B7D" w14:textId="77777777" w:rsidR="00DC2755" w:rsidRPr="002F4467" w:rsidRDefault="00DC2755" w:rsidP="00DC2755">
      <w:pPr>
        <w:rPr>
          <w:rFonts w:asciiTheme="minorHAnsi" w:hAnsiTheme="minorHAnsi"/>
          <w:sz w:val="40"/>
          <w:szCs w:val="40"/>
        </w:rPr>
      </w:pPr>
    </w:p>
    <w:p w14:paraId="206B1D06" w14:textId="77777777" w:rsidR="00DC2755" w:rsidRPr="002F4467" w:rsidRDefault="00DC2755" w:rsidP="00DC2755">
      <w:pPr>
        <w:rPr>
          <w:rFonts w:asciiTheme="minorHAnsi" w:hAnsiTheme="minorHAnsi"/>
          <w:sz w:val="40"/>
          <w:szCs w:val="40"/>
        </w:rPr>
      </w:pPr>
      <w:r w:rsidRPr="002F4467">
        <w:rPr>
          <w:rFonts w:asciiTheme="minorHAnsi" w:hAnsiTheme="minorHAnsi"/>
          <w:sz w:val="40"/>
          <w:szCs w:val="40"/>
        </w:rPr>
        <w:t>A desk review in the evaluation of Norwegian support to capacity development</w:t>
      </w:r>
    </w:p>
    <w:p w14:paraId="48453503" w14:textId="77777777" w:rsidR="00DC2755" w:rsidRPr="002F4467" w:rsidRDefault="00DC2755" w:rsidP="00DC2755">
      <w:pPr>
        <w:rPr>
          <w:rFonts w:asciiTheme="minorHAnsi" w:hAnsiTheme="minorHAnsi"/>
          <w:sz w:val="28"/>
          <w:szCs w:val="28"/>
        </w:rPr>
      </w:pPr>
    </w:p>
    <w:p w14:paraId="210EA654" w14:textId="77777777" w:rsidR="00CB52EE" w:rsidRDefault="00CB52EE" w:rsidP="00DC2755">
      <w:pPr>
        <w:rPr>
          <w:rFonts w:asciiTheme="minorHAnsi" w:hAnsiTheme="minorHAnsi"/>
          <w:sz w:val="40"/>
          <w:szCs w:val="40"/>
        </w:rPr>
      </w:pPr>
    </w:p>
    <w:p w14:paraId="220F9905" w14:textId="2A3A7E5E" w:rsidR="00DC2755" w:rsidRDefault="00CB52EE" w:rsidP="00DC2755">
      <w:pPr>
        <w:rPr>
          <w:rFonts w:asciiTheme="minorHAnsi" w:hAnsiTheme="minorHAnsi"/>
          <w:sz w:val="40"/>
          <w:szCs w:val="40"/>
        </w:rPr>
      </w:pPr>
      <w:r>
        <w:rPr>
          <w:rFonts w:asciiTheme="minorHAnsi" w:hAnsiTheme="minorHAnsi"/>
          <w:sz w:val="40"/>
          <w:szCs w:val="40"/>
        </w:rPr>
        <w:t>Final</w:t>
      </w:r>
    </w:p>
    <w:p w14:paraId="329B759D" w14:textId="77777777" w:rsidR="00CB52EE" w:rsidRPr="002F4467" w:rsidRDefault="00CB52EE" w:rsidP="00DC2755">
      <w:pPr>
        <w:rPr>
          <w:rFonts w:asciiTheme="minorHAnsi" w:hAnsiTheme="minorHAnsi"/>
          <w:sz w:val="40"/>
          <w:szCs w:val="40"/>
        </w:rPr>
      </w:pPr>
    </w:p>
    <w:p w14:paraId="1EE7B1B6" w14:textId="04F7D462" w:rsidR="00042186" w:rsidRDefault="00DC2755" w:rsidP="00DC2755">
      <w:pPr>
        <w:rPr>
          <w:rFonts w:asciiTheme="minorHAnsi" w:hAnsiTheme="minorHAnsi"/>
          <w:sz w:val="40"/>
          <w:szCs w:val="40"/>
        </w:rPr>
      </w:pPr>
      <w:r w:rsidRPr="002F4467">
        <w:rPr>
          <w:rFonts w:asciiTheme="minorHAnsi" w:hAnsiTheme="minorHAnsi"/>
          <w:sz w:val="40"/>
          <w:szCs w:val="40"/>
        </w:rPr>
        <w:t>Sept 2015</w:t>
      </w:r>
    </w:p>
    <w:p w14:paraId="5B1AEA8F" w14:textId="77777777" w:rsidR="00DC2755" w:rsidRPr="002F4467" w:rsidRDefault="00DC2755" w:rsidP="00DC2755">
      <w:pPr>
        <w:rPr>
          <w:rFonts w:asciiTheme="minorHAnsi" w:hAnsiTheme="minorHAnsi"/>
          <w:sz w:val="40"/>
          <w:szCs w:val="40"/>
        </w:rPr>
      </w:pPr>
    </w:p>
    <w:p w14:paraId="32A54F42" w14:textId="1EDB5E3E" w:rsidR="00DC2755" w:rsidRPr="002F4467" w:rsidRDefault="00C16EF4" w:rsidP="00DC2755">
      <w:pPr>
        <w:rPr>
          <w:rFonts w:asciiTheme="minorHAnsi" w:hAnsiTheme="minorHAnsi"/>
          <w:sz w:val="40"/>
          <w:szCs w:val="40"/>
        </w:rPr>
      </w:pPr>
      <w:r w:rsidRPr="002F4467">
        <w:rPr>
          <w:rFonts w:asciiTheme="minorHAnsi" w:hAnsiTheme="minorHAnsi"/>
          <w:sz w:val="40"/>
          <w:szCs w:val="40"/>
        </w:rPr>
        <w:t>Steph</w:t>
      </w:r>
      <w:r w:rsidR="00DC2755" w:rsidRPr="002F4467">
        <w:rPr>
          <w:rFonts w:asciiTheme="minorHAnsi" w:hAnsiTheme="minorHAnsi"/>
          <w:sz w:val="40"/>
          <w:szCs w:val="40"/>
        </w:rPr>
        <w:t>en Peterson</w:t>
      </w:r>
    </w:p>
    <w:p w14:paraId="0ADE729E" w14:textId="77777777" w:rsidR="00DC2755" w:rsidRPr="002F4467" w:rsidRDefault="00DC2755" w:rsidP="00DC2755">
      <w:pPr>
        <w:rPr>
          <w:rFonts w:asciiTheme="minorHAnsi" w:hAnsiTheme="minorHAnsi"/>
          <w:sz w:val="40"/>
          <w:szCs w:val="40"/>
        </w:rPr>
      </w:pPr>
      <w:r w:rsidRPr="002F4467">
        <w:rPr>
          <w:rFonts w:asciiTheme="minorHAnsi" w:hAnsiTheme="minorHAnsi"/>
          <w:sz w:val="40"/>
          <w:szCs w:val="40"/>
        </w:rPr>
        <w:t>Greg Gleed</w:t>
      </w:r>
    </w:p>
    <w:p w14:paraId="12DFD07F" w14:textId="77777777" w:rsidR="00DC2755" w:rsidRPr="002F4467" w:rsidRDefault="00DC2755" w:rsidP="00DC2755">
      <w:pPr>
        <w:rPr>
          <w:rFonts w:asciiTheme="minorHAnsi" w:hAnsiTheme="minorHAnsi"/>
          <w:color w:val="000000" w:themeColor="text1"/>
        </w:rPr>
      </w:pPr>
    </w:p>
    <w:p w14:paraId="2F4E5B59" w14:textId="77777777" w:rsidR="00DC2755" w:rsidRPr="002F4467" w:rsidRDefault="00DC2755" w:rsidP="00DC2755">
      <w:pPr>
        <w:rPr>
          <w:rFonts w:asciiTheme="minorHAnsi" w:hAnsiTheme="minorHAnsi"/>
          <w:sz w:val="40"/>
          <w:szCs w:val="40"/>
        </w:rPr>
      </w:pPr>
    </w:p>
    <w:p w14:paraId="6C133C8C" w14:textId="77777777" w:rsidR="00DC2755" w:rsidRPr="002F4467" w:rsidRDefault="00DC2755" w:rsidP="00DC2755">
      <w:pPr>
        <w:spacing w:after="160" w:line="259" w:lineRule="auto"/>
        <w:rPr>
          <w:rFonts w:asciiTheme="minorHAnsi" w:hAnsiTheme="minorHAnsi"/>
          <w:sz w:val="40"/>
          <w:szCs w:val="40"/>
        </w:rPr>
      </w:pPr>
      <w:r w:rsidRPr="002F4467">
        <w:rPr>
          <w:rFonts w:asciiTheme="minorHAnsi" w:hAnsiTheme="minorHAnsi"/>
          <w:sz w:val="40"/>
          <w:szCs w:val="40"/>
        </w:rPr>
        <w:br w:type="page"/>
      </w:r>
    </w:p>
    <w:p w14:paraId="3906B12F" w14:textId="77777777" w:rsidR="00DC2755" w:rsidRPr="002F4467" w:rsidRDefault="00DC2755" w:rsidP="00DC2755">
      <w:pPr>
        <w:rPr>
          <w:rFonts w:asciiTheme="minorHAnsi" w:hAnsiTheme="minorHAnsi"/>
        </w:rPr>
      </w:pPr>
    </w:p>
    <w:p w14:paraId="50C82852" w14:textId="77777777" w:rsidR="00DC2755" w:rsidRPr="002F4467" w:rsidRDefault="00DC2755" w:rsidP="00DC2755">
      <w:pPr>
        <w:rPr>
          <w:rFonts w:asciiTheme="minorHAnsi" w:hAnsiTheme="minorHAnsi"/>
        </w:rPr>
      </w:pPr>
    </w:p>
    <w:sdt>
      <w:sdtPr>
        <w:rPr>
          <w:rFonts w:ascii="Arial" w:eastAsiaTheme="minorHAnsi" w:hAnsi="Arial" w:cs="Arial"/>
          <w:b w:val="0"/>
          <w:bCs w:val="0"/>
          <w:color w:val="auto"/>
          <w:sz w:val="22"/>
          <w:szCs w:val="22"/>
        </w:rPr>
        <w:id w:val="-1360819141"/>
        <w:docPartObj>
          <w:docPartGallery w:val="Table of Contents"/>
          <w:docPartUnique/>
        </w:docPartObj>
      </w:sdtPr>
      <w:sdtEndPr>
        <w:rPr>
          <w:rFonts w:eastAsiaTheme="minorEastAsia"/>
          <w:noProof/>
        </w:rPr>
      </w:sdtEndPr>
      <w:sdtContent>
        <w:p w14:paraId="29BFC03C" w14:textId="1DD13E10" w:rsidR="00DC2755" w:rsidRDefault="00A3367D" w:rsidP="00A3367D">
          <w:pPr>
            <w:pStyle w:val="Heading1"/>
            <w:numPr>
              <w:ilvl w:val="0"/>
              <w:numId w:val="0"/>
            </w:numPr>
            <w:ind w:left="360" w:hanging="360"/>
            <w:rPr>
              <w:rFonts w:eastAsiaTheme="minorHAnsi"/>
            </w:rPr>
          </w:pPr>
          <w:r>
            <w:rPr>
              <w:rFonts w:eastAsiaTheme="minorHAnsi"/>
            </w:rPr>
            <w:t>Table of Contents</w:t>
          </w:r>
        </w:p>
        <w:p w14:paraId="5716B958" w14:textId="77777777" w:rsidR="00A3367D" w:rsidRPr="00A3367D" w:rsidRDefault="00A3367D" w:rsidP="00A3367D"/>
        <w:p w14:paraId="4B03E30C" w14:textId="77777777" w:rsidR="00A3367D" w:rsidRPr="0076502B" w:rsidRDefault="00DC2755">
          <w:pPr>
            <w:pStyle w:val="TOC1"/>
            <w:tabs>
              <w:tab w:val="left" w:pos="440"/>
              <w:tab w:val="right" w:leader="dot" w:pos="9346"/>
            </w:tabs>
            <w:rPr>
              <w:rFonts w:ascii="Calibri" w:hAnsi="Calibri" w:cstheme="minorBidi"/>
              <w:noProof/>
              <w:lang w:eastAsia="en-GB"/>
            </w:rPr>
          </w:pPr>
          <w:r w:rsidRPr="002F4467">
            <w:rPr>
              <w:rFonts w:asciiTheme="minorHAnsi" w:hAnsiTheme="minorHAnsi"/>
            </w:rPr>
            <w:fldChar w:fldCharType="begin"/>
          </w:r>
          <w:r w:rsidRPr="002F4467">
            <w:rPr>
              <w:rFonts w:asciiTheme="minorHAnsi" w:hAnsiTheme="minorHAnsi"/>
            </w:rPr>
            <w:instrText xml:space="preserve"> TOC \o "1-3" \h \z \u </w:instrText>
          </w:r>
          <w:r w:rsidRPr="002F4467">
            <w:rPr>
              <w:rFonts w:asciiTheme="minorHAnsi" w:hAnsiTheme="minorHAnsi"/>
            </w:rPr>
            <w:fldChar w:fldCharType="separate"/>
          </w:r>
          <w:hyperlink w:anchor="_Toc430089314" w:history="1">
            <w:r w:rsidR="00A3367D" w:rsidRPr="0076502B">
              <w:rPr>
                <w:rStyle w:val="Hyperlink"/>
                <w:rFonts w:ascii="Calibri" w:hAnsi="Calibri"/>
                <w:noProof/>
              </w:rPr>
              <w:t>1.</w:t>
            </w:r>
            <w:r w:rsidR="00A3367D" w:rsidRPr="0076502B">
              <w:rPr>
                <w:rFonts w:ascii="Calibri" w:hAnsi="Calibri" w:cstheme="minorBidi"/>
                <w:noProof/>
                <w:lang w:eastAsia="en-GB"/>
              </w:rPr>
              <w:tab/>
            </w:r>
            <w:r w:rsidR="00A3367D" w:rsidRPr="0076502B">
              <w:rPr>
                <w:rStyle w:val="Hyperlink"/>
                <w:rFonts w:ascii="Calibri" w:hAnsi="Calibri"/>
                <w:noProof/>
              </w:rPr>
              <w:t>Introduction</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_Toc430089314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3</w:t>
            </w:r>
            <w:r w:rsidR="00A3367D" w:rsidRPr="0076502B">
              <w:rPr>
                <w:rFonts w:ascii="Calibri" w:hAnsi="Calibri"/>
                <w:noProof/>
                <w:webHidden/>
              </w:rPr>
              <w:fldChar w:fldCharType="end"/>
            </w:r>
          </w:hyperlink>
        </w:p>
        <w:p w14:paraId="6F2A17F3" w14:textId="77777777" w:rsidR="00A3367D" w:rsidRPr="0076502B" w:rsidRDefault="00710065">
          <w:pPr>
            <w:pStyle w:val="TOC1"/>
            <w:tabs>
              <w:tab w:val="left" w:pos="440"/>
              <w:tab w:val="right" w:leader="dot" w:pos="9346"/>
            </w:tabs>
            <w:rPr>
              <w:rFonts w:ascii="Calibri" w:hAnsi="Calibri" w:cstheme="minorBidi"/>
              <w:noProof/>
              <w:lang w:eastAsia="en-GB"/>
            </w:rPr>
          </w:pPr>
          <w:hyperlink w:anchor="_Toc430089315" w:history="1">
            <w:r w:rsidR="00A3367D" w:rsidRPr="0076502B">
              <w:rPr>
                <w:rStyle w:val="Hyperlink"/>
                <w:rFonts w:ascii="Calibri" w:hAnsi="Calibri"/>
                <w:noProof/>
              </w:rPr>
              <w:t>2.</w:t>
            </w:r>
            <w:r w:rsidR="00A3367D" w:rsidRPr="0076502B">
              <w:rPr>
                <w:rFonts w:ascii="Calibri" w:hAnsi="Calibri" w:cstheme="minorBidi"/>
                <w:noProof/>
                <w:lang w:eastAsia="en-GB"/>
              </w:rPr>
              <w:tab/>
            </w:r>
            <w:r w:rsidR="00A3367D" w:rsidRPr="0076502B">
              <w:rPr>
                <w:rStyle w:val="Hyperlink"/>
                <w:rFonts w:ascii="Calibri" w:hAnsi="Calibri"/>
                <w:noProof/>
              </w:rPr>
              <w:t>Limitations</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_Toc430089315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3</w:t>
            </w:r>
            <w:r w:rsidR="00A3367D" w:rsidRPr="0076502B">
              <w:rPr>
                <w:rFonts w:ascii="Calibri" w:hAnsi="Calibri"/>
                <w:noProof/>
                <w:webHidden/>
              </w:rPr>
              <w:fldChar w:fldCharType="end"/>
            </w:r>
          </w:hyperlink>
        </w:p>
        <w:p w14:paraId="3CE5C841" w14:textId="77777777" w:rsidR="00A3367D" w:rsidRPr="0076502B" w:rsidRDefault="00710065">
          <w:pPr>
            <w:pStyle w:val="TOC1"/>
            <w:tabs>
              <w:tab w:val="left" w:pos="440"/>
              <w:tab w:val="right" w:leader="dot" w:pos="9346"/>
            </w:tabs>
            <w:rPr>
              <w:rFonts w:ascii="Calibri" w:hAnsi="Calibri" w:cstheme="minorBidi"/>
              <w:noProof/>
              <w:lang w:eastAsia="en-GB"/>
            </w:rPr>
          </w:pPr>
          <w:hyperlink w:anchor="_Toc430089316" w:history="1">
            <w:r w:rsidR="00A3367D" w:rsidRPr="0076502B">
              <w:rPr>
                <w:rStyle w:val="Hyperlink"/>
                <w:rFonts w:ascii="Calibri" w:hAnsi="Calibri"/>
                <w:noProof/>
              </w:rPr>
              <w:t>3.</w:t>
            </w:r>
            <w:r w:rsidR="00A3367D" w:rsidRPr="0076502B">
              <w:rPr>
                <w:rFonts w:ascii="Calibri" w:hAnsi="Calibri" w:cstheme="minorBidi"/>
                <w:noProof/>
                <w:lang w:eastAsia="en-GB"/>
              </w:rPr>
              <w:tab/>
            </w:r>
            <w:r w:rsidR="00A3367D" w:rsidRPr="0076502B">
              <w:rPr>
                <w:rStyle w:val="Hyperlink"/>
                <w:rFonts w:ascii="Calibri" w:hAnsi="Calibri"/>
                <w:noProof/>
              </w:rPr>
              <w:t>Overview of the Project</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_Toc430089316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3</w:t>
            </w:r>
            <w:r w:rsidR="00A3367D" w:rsidRPr="0076502B">
              <w:rPr>
                <w:rFonts w:ascii="Calibri" w:hAnsi="Calibri"/>
                <w:noProof/>
                <w:webHidden/>
              </w:rPr>
              <w:fldChar w:fldCharType="end"/>
            </w:r>
          </w:hyperlink>
        </w:p>
        <w:p w14:paraId="56402C92" w14:textId="77777777" w:rsidR="00A3367D" w:rsidRPr="0076502B" w:rsidRDefault="00710065">
          <w:pPr>
            <w:pStyle w:val="TOC2"/>
            <w:tabs>
              <w:tab w:val="left" w:pos="880"/>
              <w:tab w:val="right" w:leader="dot" w:pos="9346"/>
            </w:tabs>
            <w:rPr>
              <w:rFonts w:ascii="Calibri" w:hAnsi="Calibri" w:cstheme="minorBidi"/>
              <w:noProof/>
              <w:lang w:eastAsia="en-GB"/>
            </w:rPr>
          </w:pPr>
          <w:hyperlink w:anchor="_Toc430089317" w:history="1">
            <w:r w:rsidR="00A3367D" w:rsidRPr="0076502B">
              <w:rPr>
                <w:rStyle w:val="Hyperlink"/>
                <w:rFonts w:ascii="Calibri" w:hAnsi="Calibri"/>
                <w:noProof/>
              </w:rPr>
              <w:t>3.1.</w:t>
            </w:r>
            <w:r w:rsidR="00A3367D" w:rsidRPr="0076502B">
              <w:rPr>
                <w:rFonts w:ascii="Calibri" w:hAnsi="Calibri" w:cstheme="minorBidi"/>
                <w:noProof/>
                <w:lang w:eastAsia="en-GB"/>
              </w:rPr>
              <w:tab/>
            </w:r>
            <w:r w:rsidR="00A3367D" w:rsidRPr="0076502B">
              <w:rPr>
                <w:rStyle w:val="Hyperlink"/>
                <w:rFonts w:ascii="Calibri" w:hAnsi="Calibri"/>
                <w:noProof/>
              </w:rPr>
              <w:t>Background</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_Toc430089317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3</w:t>
            </w:r>
            <w:r w:rsidR="00A3367D" w:rsidRPr="0076502B">
              <w:rPr>
                <w:rFonts w:ascii="Calibri" w:hAnsi="Calibri"/>
                <w:noProof/>
                <w:webHidden/>
              </w:rPr>
              <w:fldChar w:fldCharType="end"/>
            </w:r>
          </w:hyperlink>
        </w:p>
        <w:p w14:paraId="76FAB766" w14:textId="77777777" w:rsidR="00A3367D" w:rsidRPr="0076502B" w:rsidRDefault="00710065">
          <w:pPr>
            <w:pStyle w:val="TOC2"/>
            <w:tabs>
              <w:tab w:val="left" w:pos="880"/>
              <w:tab w:val="right" w:leader="dot" w:pos="9346"/>
            </w:tabs>
            <w:rPr>
              <w:rFonts w:ascii="Calibri" w:hAnsi="Calibri" w:cstheme="minorBidi"/>
              <w:noProof/>
              <w:lang w:eastAsia="en-GB"/>
            </w:rPr>
          </w:pPr>
          <w:hyperlink w:anchor="_Toc430089318" w:history="1">
            <w:r w:rsidR="00A3367D" w:rsidRPr="0076502B">
              <w:rPr>
                <w:rStyle w:val="Hyperlink"/>
                <w:rFonts w:ascii="Calibri" w:hAnsi="Calibri"/>
                <w:noProof/>
              </w:rPr>
              <w:t>3.2.</w:t>
            </w:r>
            <w:r w:rsidR="00A3367D" w:rsidRPr="0076502B">
              <w:rPr>
                <w:rFonts w:ascii="Calibri" w:hAnsi="Calibri" w:cstheme="minorBidi"/>
                <w:noProof/>
                <w:lang w:eastAsia="en-GB"/>
              </w:rPr>
              <w:tab/>
            </w:r>
            <w:r w:rsidR="00A3367D" w:rsidRPr="0076502B">
              <w:rPr>
                <w:rStyle w:val="Hyperlink"/>
                <w:rFonts w:ascii="Calibri" w:hAnsi="Calibri"/>
                <w:noProof/>
              </w:rPr>
              <w:t>Purpose and objectives</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_Toc430089318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4</w:t>
            </w:r>
            <w:r w:rsidR="00A3367D" w:rsidRPr="0076502B">
              <w:rPr>
                <w:rFonts w:ascii="Calibri" w:hAnsi="Calibri"/>
                <w:noProof/>
                <w:webHidden/>
              </w:rPr>
              <w:fldChar w:fldCharType="end"/>
            </w:r>
          </w:hyperlink>
        </w:p>
        <w:p w14:paraId="0B5AC682" w14:textId="77777777" w:rsidR="00A3367D" w:rsidRPr="0076502B" w:rsidRDefault="00710065">
          <w:pPr>
            <w:pStyle w:val="TOC2"/>
            <w:tabs>
              <w:tab w:val="left" w:pos="880"/>
              <w:tab w:val="right" w:leader="dot" w:pos="9346"/>
            </w:tabs>
            <w:rPr>
              <w:rFonts w:ascii="Calibri" w:hAnsi="Calibri" w:cstheme="minorBidi"/>
              <w:noProof/>
              <w:lang w:eastAsia="en-GB"/>
            </w:rPr>
          </w:pPr>
          <w:hyperlink w:anchor="_Toc430089319" w:history="1">
            <w:r w:rsidR="00A3367D" w:rsidRPr="0076502B">
              <w:rPr>
                <w:rStyle w:val="Hyperlink"/>
                <w:rFonts w:ascii="Calibri" w:hAnsi="Calibri"/>
                <w:noProof/>
              </w:rPr>
              <w:t>3.3.</w:t>
            </w:r>
            <w:r w:rsidR="00A3367D" w:rsidRPr="0076502B">
              <w:rPr>
                <w:rFonts w:ascii="Calibri" w:hAnsi="Calibri" w:cstheme="minorBidi"/>
                <w:noProof/>
                <w:lang w:eastAsia="en-GB"/>
              </w:rPr>
              <w:tab/>
            </w:r>
            <w:r w:rsidR="00A3367D" w:rsidRPr="0076502B">
              <w:rPr>
                <w:rStyle w:val="Hyperlink"/>
                <w:rFonts w:ascii="Calibri" w:hAnsi="Calibri"/>
                <w:noProof/>
              </w:rPr>
              <w:t>Working modality</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_Toc430089319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4</w:t>
            </w:r>
            <w:r w:rsidR="00A3367D" w:rsidRPr="0076502B">
              <w:rPr>
                <w:rFonts w:ascii="Calibri" w:hAnsi="Calibri"/>
                <w:noProof/>
                <w:webHidden/>
              </w:rPr>
              <w:fldChar w:fldCharType="end"/>
            </w:r>
          </w:hyperlink>
        </w:p>
        <w:p w14:paraId="347E25D8" w14:textId="77777777" w:rsidR="00A3367D" w:rsidRPr="0076502B" w:rsidRDefault="00710065">
          <w:pPr>
            <w:pStyle w:val="TOC1"/>
            <w:tabs>
              <w:tab w:val="left" w:pos="440"/>
              <w:tab w:val="right" w:leader="dot" w:pos="9346"/>
            </w:tabs>
            <w:rPr>
              <w:rFonts w:ascii="Calibri" w:hAnsi="Calibri" w:cstheme="minorBidi"/>
              <w:noProof/>
              <w:lang w:eastAsia="en-GB"/>
            </w:rPr>
          </w:pPr>
          <w:hyperlink w:anchor="_Toc430089320" w:history="1">
            <w:r w:rsidR="00A3367D" w:rsidRPr="0076502B">
              <w:rPr>
                <w:rStyle w:val="Hyperlink"/>
                <w:rFonts w:ascii="Calibri" w:hAnsi="Calibri"/>
                <w:noProof/>
              </w:rPr>
              <w:t>4.</w:t>
            </w:r>
            <w:r w:rsidR="00A3367D" w:rsidRPr="0076502B">
              <w:rPr>
                <w:rFonts w:ascii="Calibri" w:hAnsi="Calibri" w:cstheme="minorBidi"/>
                <w:noProof/>
                <w:lang w:eastAsia="en-GB"/>
              </w:rPr>
              <w:tab/>
            </w:r>
            <w:r w:rsidR="00A3367D" w:rsidRPr="0076502B">
              <w:rPr>
                <w:rStyle w:val="Hyperlink"/>
                <w:rFonts w:ascii="Calibri" w:hAnsi="Calibri"/>
                <w:noProof/>
              </w:rPr>
              <w:t>Relevance</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_Toc430089320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4</w:t>
            </w:r>
            <w:r w:rsidR="00A3367D" w:rsidRPr="0076502B">
              <w:rPr>
                <w:rFonts w:ascii="Calibri" w:hAnsi="Calibri"/>
                <w:noProof/>
                <w:webHidden/>
              </w:rPr>
              <w:fldChar w:fldCharType="end"/>
            </w:r>
          </w:hyperlink>
        </w:p>
        <w:p w14:paraId="667EA748" w14:textId="77777777" w:rsidR="00A3367D" w:rsidRPr="0076502B" w:rsidRDefault="00710065">
          <w:pPr>
            <w:pStyle w:val="TOC1"/>
            <w:tabs>
              <w:tab w:val="left" w:pos="440"/>
              <w:tab w:val="right" w:leader="dot" w:pos="9346"/>
            </w:tabs>
            <w:rPr>
              <w:rFonts w:ascii="Calibri" w:hAnsi="Calibri" w:cstheme="minorBidi"/>
              <w:noProof/>
              <w:lang w:eastAsia="en-GB"/>
            </w:rPr>
          </w:pPr>
          <w:hyperlink w:anchor="_Toc430089321" w:history="1">
            <w:r w:rsidR="00A3367D" w:rsidRPr="0076502B">
              <w:rPr>
                <w:rStyle w:val="Hyperlink"/>
                <w:rFonts w:ascii="Calibri" w:hAnsi="Calibri"/>
                <w:noProof/>
              </w:rPr>
              <w:t>5.</w:t>
            </w:r>
            <w:r w:rsidR="00A3367D" w:rsidRPr="0076502B">
              <w:rPr>
                <w:rFonts w:ascii="Calibri" w:hAnsi="Calibri" w:cstheme="minorBidi"/>
                <w:noProof/>
                <w:lang w:eastAsia="en-GB"/>
              </w:rPr>
              <w:tab/>
            </w:r>
            <w:r w:rsidR="00A3367D" w:rsidRPr="0076502B">
              <w:rPr>
                <w:rStyle w:val="Hyperlink"/>
                <w:rFonts w:ascii="Calibri" w:hAnsi="Calibri"/>
                <w:noProof/>
              </w:rPr>
              <w:t>Design and Implementation</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_Toc430089321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7</w:t>
            </w:r>
            <w:r w:rsidR="00A3367D" w:rsidRPr="0076502B">
              <w:rPr>
                <w:rFonts w:ascii="Calibri" w:hAnsi="Calibri"/>
                <w:noProof/>
                <w:webHidden/>
              </w:rPr>
              <w:fldChar w:fldCharType="end"/>
            </w:r>
          </w:hyperlink>
        </w:p>
        <w:p w14:paraId="23E470DD" w14:textId="77777777" w:rsidR="00A3367D" w:rsidRPr="0076502B" w:rsidRDefault="00710065">
          <w:pPr>
            <w:pStyle w:val="TOC2"/>
            <w:tabs>
              <w:tab w:val="left" w:pos="880"/>
              <w:tab w:val="right" w:leader="dot" w:pos="9346"/>
            </w:tabs>
            <w:rPr>
              <w:rFonts w:ascii="Calibri" w:hAnsi="Calibri" w:cstheme="minorBidi"/>
              <w:noProof/>
              <w:lang w:eastAsia="en-GB"/>
            </w:rPr>
          </w:pPr>
          <w:hyperlink w:anchor="_Toc430089322" w:history="1">
            <w:r w:rsidR="00A3367D" w:rsidRPr="0076502B">
              <w:rPr>
                <w:rStyle w:val="Hyperlink"/>
                <w:rFonts w:ascii="Calibri" w:hAnsi="Calibri"/>
                <w:noProof/>
              </w:rPr>
              <w:t>5.1.</w:t>
            </w:r>
            <w:r w:rsidR="00A3367D" w:rsidRPr="0076502B">
              <w:rPr>
                <w:rFonts w:ascii="Calibri" w:hAnsi="Calibri" w:cstheme="minorBidi"/>
                <w:noProof/>
                <w:lang w:eastAsia="en-GB"/>
              </w:rPr>
              <w:tab/>
            </w:r>
            <w:r w:rsidR="00A3367D" w:rsidRPr="0076502B">
              <w:rPr>
                <w:rStyle w:val="Hyperlink"/>
                <w:rFonts w:ascii="Calibri" w:hAnsi="Calibri"/>
                <w:noProof/>
              </w:rPr>
              <w:t>Responsiveness to context</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_Toc430089322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7</w:t>
            </w:r>
            <w:r w:rsidR="00A3367D" w:rsidRPr="0076502B">
              <w:rPr>
                <w:rFonts w:ascii="Calibri" w:hAnsi="Calibri"/>
                <w:noProof/>
                <w:webHidden/>
              </w:rPr>
              <w:fldChar w:fldCharType="end"/>
            </w:r>
          </w:hyperlink>
        </w:p>
        <w:p w14:paraId="0DCAA3DB" w14:textId="77777777" w:rsidR="00A3367D" w:rsidRPr="0076502B" w:rsidRDefault="00710065">
          <w:pPr>
            <w:pStyle w:val="TOC2"/>
            <w:tabs>
              <w:tab w:val="left" w:pos="880"/>
              <w:tab w:val="right" w:leader="dot" w:pos="9346"/>
            </w:tabs>
            <w:rPr>
              <w:rFonts w:ascii="Calibri" w:hAnsi="Calibri" w:cstheme="minorBidi"/>
              <w:noProof/>
              <w:lang w:eastAsia="en-GB"/>
            </w:rPr>
          </w:pPr>
          <w:hyperlink w:anchor="_Toc430089323" w:history="1">
            <w:r w:rsidR="00A3367D" w:rsidRPr="0076502B">
              <w:rPr>
                <w:rStyle w:val="Hyperlink"/>
                <w:rFonts w:ascii="Calibri" w:hAnsi="Calibri"/>
                <w:noProof/>
              </w:rPr>
              <w:t>5.2.</w:t>
            </w:r>
            <w:r w:rsidR="00A3367D" w:rsidRPr="0076502B">
              <w:rPr>
                <w:rFonts w:ascii="Calibri" w:hAnsi="Calibri" w:cstheme="minorBidi"/>
                <w:noProof/>
                <w:lang w:eastAsia="en-GB"/>
              </w:rPr>
              <w:tab/>
            </w:r>
            <w:r w:rsidR="00A3367D" w:rsidRPr="0076502B">
              <w:rPr>
                <w:rStyle w:val="Hyperlink"/>
                <w:rFonts w:ascii="Calibri" w:hAnsi="Calibri"/>
                <w:noProof/>
              </w:rPr>
              <w:t>Choice of partners, modalities and timeframes</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_Toc430089323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9</w:t>
            </w:r>
            <w:r w:rsidR="00A3367D" w:rsidRPr="0076502B">
              <w:rPr>
                <w:rFonts w:ascii="Calibri" w:hAnsi="Calibri"/>
                <w:noProof/>
                <w:webHidden/>
              </w:rPr>
              <w:fldChar w:fldCharType="end"/>
            </w:r>
          </w:hyperlink>
        </w:p>
        <w:p w14:paraId="31FCCCAB" w14:textId="77777777" w:rsidR="00A3367D" w:rsidRPr="0076502B" w:rsidRDefault="00710065">
          <w:pPr>
            <w:pStyle w:val="TOC2"/>
            <w:tabs>
              <w:tab w:val="left" w:pos="880"/>
              <w:tab w:val="right" w:leader="dot" w:pos="9346"/>
            </w:tabs>
            <w:rPr>
              <w:rFonts w:ascii="Calibri" w:hAnsi="Calibri" w:cstheme="minorBidi"/>
              <w:noProof/>
              <w:lang w:eastAsia="en-GB"/>
            </w:rPr>
          </w:pPr>
          <w:hyperlink w:anchor="_Toc430089324" w:history="1">
            <w:r w:rsidR="00A3367D" w:rsidRPr="0076502B">
              <w:rPr>
                <w:rStyle w:val="Hyperlink"/>
                <w:rFonts w:ascii="Calibri" w:hAnsi="Calibri"/>
                <w:noProof/>
              </w:rPr>
              <w:t>5.3.</w:t>
            </w:r>
            <w:r w:rsidR="00A3367D" w:rsidRPr="0076502B">
              <w:rPr>
                <w:rFonts w:ascii="Calibri" w:hAnsi="Calibri" w:cstheme="minorBidi"/>
                <w:noProof/>
                <w:lang w:eastAsia="en-GB"/>
              </w:rPr>
              <w:tab/>
            </w:r>
            <w:r w:rsidR="00A3367D" w:rsidRPr="0076502B">
              <w:rPr>
                <w:rStyle w:val="Hyperlink"/>
                <w:rFonts w:ascii="Calibri" w:hAnsi="Calibri"/>
                <w:noProof/>
              </w:rPr>
              <w:t>Addressing priority capacity issues</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_Toc430089324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9</w:t>
            </w:r>
            <w:r w:rsidR="00A3367D" w:rsidRPr="0076502B">
              <w:rPr>
                <w:rFonts w:ascii="Calibri" w:hAnsi="Calibri"/>
                <w:noProof/>
                <w:webHidden/>
              </w:rPr>
              <w:fldChar w:fldCharType="end"/>
            </w:r>
          </w:hyperlink>
        </w:p>
        <w:p w14:paraId="4A449A3B" w14:textId="77777777" w:rsidR="00A3367D" w:rsidRPr="0076502B" w:rsidRDefault="00710065">
          <w:pPr>
            <w:pStyle w:val="TOC2"/>
            <w:tabs>
              <w:tab w:val="left" w:pos="880"/>
              <w:tab w:val="right" w:leader="dot" w:pos="9346"/>
            </w:tabs>
            <w:rPr>
              <w:rFonts w:ascii="Calibri" w:hAnsi="Calibri" w:cstheme="minorBidi"/>
              <w:noProof/>
              <w:lang w:eastAsia="en-GB"/>
            </w:rPr>
          </w:pPr>
          <w:hyperlink w:anchor="_Toc430089325" w:history="1">
            <w:r w:rsidR="00A3367D" w:rsidRPr="0076502B">
              <w:rPr>
                <w:rStyle w:val="Hyperlink"/>
                <w:rFonts w:ascii="Calibri" w:hAnsi="Calibri"/>
                <w:noProof/>
              </w:rPr>
              <w:t>5.4.</w:t>
            </w:r>
            <w:r w:rsidR="00A3367D" w:rsidRPr="0076502B">
              <w:rPr>
                <w:rFonts w:ascii="Calibri" w:hAnsi="Calibri" w:cstheme="minorBidi"/>
                <w:noProof/>
                <w:lang w:eastAsia="en-GB"/>
              </w:rPr>
              <w:tab/>
            </w:r>
            <w:r w:rsidR="00A3367D" w:rsidRPr="0076502B">
              <w:rPr>
                <w:rStyle w:val="Hyperlink"/>
                <w:rFonts w:ascii="Calibri" w:hAnsi="Calibri"/>
                <w:noProof/>
              </w:rPr>
              <w:t>Factors external to the targeted partner country institution</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_Toc430089325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9</w:t>
            </w:r>
            <w:r w:rsidR="00A3367D" w:rsidRPr="0076502B">
              <w:rPr>
                <w:rFonts w:ascii="Calibri" w:hAnsi="Calibri"/>
                <w:noProof/>
                <w:webHidden/>
              </w:rPr>
              <w:fldChar w:fldCharType="end"/>
            </w:r>
          </w:hyperlink>
        </w:p>
        <w:p w14:paraId="44DDA8AB" w14:textId="77777777" w:rsidR="00A3367D" w:rsidRPr="0076502B" w:rsidRDefault="00710065">
          <w:pPr>
            <w:pStyle w:val="TOC2"/>
            <w:tabs>
              <w:tab w:val="left" w:pos="880"/>
              <w:tab w:val="right" w:leader="dot" w:pos="9346"/>
            </w:tabs>
            <w:rPr>
              <w:rFonts w:ascii="Calibri" w:hAnsi="Calibri" w:cstheme="minorBidi"/>
              <w:noProof/>
              <w:lang w:eastAsia="en-GB"/>
            </w:rPr>
          </w:pPr>
          <w:hyperlink w:anchor="_Toc430089326" w:history="1">
            <w:r w:rsidR="00A3367D" w:rsidRPr="0076502B">
              <w:rPr>
                <w:rStyle w:val="Hyperlink"/>
                <w:rFonts w:ascii="Calibri" w:hAnsi="Calibri"/>
                <w:noProof/>
              </w:rPr>
              <w:t>5.5.</w:t>
            </w:r>
            <w:r w:rsidR="00A3367D" w:rsidRPr="0076502B">
              <w:rPr>
                <w:rFonts w:ascii="Calibri" w:hAnsi="Calibri" w:cstheme="minorBidi"/>
                <w:noProof/>
                <w:lang w:eastAsia="en-GB"/>
              </w:rPr>
              <w:tab/>
            </w:r>
            <w:r w:rsidR="00A3367D" w:rsidRPr="0076502B">
              <w:rPr>
                <w:rStyle w:val="Hyperlink"/>
                <w:rFonts w:ascii="Calibri" w:hAnsi="Calibri"/>
                <w:noProof/>
              </w:rPr>
              <w:t>Experience and lessons learned elsewhere</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_Toc430089326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10</w:t>
            </w:r>
            <w:r w:rsidR="00A3367D" w:rsidRPr="0076502B">
              <w:rPr>
                <w:rFonts w:ascii="Calibri" w:hAnsi="Calibri"/>
                <w:noProof/>
                <w:webHidden/>
              </w:rPr>
              <w:fldChar w:fldCharType="end"/>
            </w:r>
          </w:hyperlink>
        </w:p>
        <w:p w14:paraId="069C7CCB" w14:textId="77777777" w:rsidR="00A3367D" w:rsidRPr="0076502B" w:rsidRDefault="00710065">
          <w:pPr>
            <w:pStyle w:val="TOC2"/>
            <w:tabs>
              <w:tab w:val="left" w:pos="880"/>
              <w:tab w:val="right" w:leader="dot" w:pos="9346"/>
            </w:tabs>
            <w:rPr>
              <w:rFonts w:ascii="Calibri" w:hAnsi="Calibri" w:cstheme="minorBidi"/>
              <w:noProof/>
              <w:lang w:eastAsia="en-GB"/>
            </w:rPr>
          </w:pPr>
          <w:hyperlink w:anchor="_Toc430089327" w:history="1">
            <w:r w:rsidR="00A3367D" w:rsidRPr="0076502B">
              <w:rPr>
                <w:rStyle w:val="Hyperlink"/>
                <w:rFonts w:ascii="Calibri" w:hAnsi="Calibri"/>
                <w:noProof/>
              </w:rPr>
              <w:t>5.6.</w:t>
            </w:r>
            <w:r w:rsidR="00A3367D" w:rsidRPr="0076502B">
              <w:rPr>
                <w:rFonts w:ascii="Calibri" w:hAnsi="Calibri" w:cstheme="minorBidi"/>
                <w:noProof/>
                <w:lang w:eastAsia="en-GB"/>
              </w:rPr>
              <w:tab/>
            </w:r>
            <w:r w:rsidR="00A3367D" w:rsidRPr="0076502B">
              <w:rPr>
                <w:rStyle w:val="Hyperlink"/>
                <w:rFonts w:ascii="Calibri" w:hAnsi="Calibri"/>
                <w:noProof/>
              </w:rPr>
              <w:t>Theories of Change</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_Toc430089327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10</w:t>
            </w:r>
            <w:r w:rsidR="00A3367D" w:rsidRPr="0076502B">
              <w:rPr>
                <w:rFonts w:ascii="Calibri" w:hAnsi="Calibri"/>
                <w:noProof/>
                <w:webHidden/>
              </w:rPr>
              <w:fldChar w:fldCharType="end"/>
            </w:r>
          </w:hyperlink>
        </w:p>
        <w:p w14:paraId="3C6C34F7" w14:textId="77777777" w:rsidR="00A3367D" w:rsidRPr="0076502B" w:rsidRDefault="00710065">
          <w:pPr>
            <w:pStyle w:val="TOC2"/>
            <w:tabs>
              <w:tab w:val="left" w:pos="880"/>
              <w:tab w:val="right" w:leader="dot" w:pos="9346"/>
            </w:tabs>
            <w:rPr>
              <w:rFonts w:ascii="Calibri" w:hAnsi="Calibri" w:cstheme="minorBidi"/>
              <w:noProof/>
              <w:lang w:eastAsia="en-GB"/>
            </w:rPr>
          </w:pPr>
          <w:hyperlink w:anchor="_Toc430089328" w:history="1">
            <w:r w:rsidR="00A3367D" w:rsidRPr="0076502B">
              <w:rPr>
                <w:rStyle w:val="Hyperlink"/>
                <w:rFonts w:ascii="Calibri" w:hAnsi="Calibri"/>
                <w:noProof/>
              </w:rPr>
              <w:t>5.7.</w:t>
            </w:r>
            <w:r w:rsidR="00A3367D" w:rsidRPr="0076502B">
              <w:rPr>
                <w:rFonts w:ascii="Calibri" w:hAnsi="Calibri" w:cstheme="minorBidi"/>
                <w:noProof/>
                <w:lang w:eastAsia="en-GB"/>
              </w:rPr>
              <w:tab/>
            </w:r>
            <w:r w:rsidR="00A3367D" w:rsidRPr="0076502B">
              <w:rPr>
                <w:rStyle w:val="Hyperlink"/>
                <w:rFonts w:ascii="Calibri" w:hAnsi="Calibri"/>
                <w:noProof/>
              </w:rPr>
              <w:t>Capacity Needs Assessment</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_Toc430089328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12</w:t>
            </w:r>
            <w:r w:rsidR="00A3367D" w:rsidRPr="0076502B">
              <w:rPr>
                <w:rFonts w:ascii="Calibri" w:hAnsi="Calibri"/>
                <w:noProof/>
                <w:webHidden/>
              </w:rPr>
              <w:fldChar w:fldCharType="end"/>
            </w:r>
          </w:hyperlink>
        </w:p>
        <w:p w14:paraId="1E38AA92" w14:textId="77777777" w:rsidR="00A3367D" w:rsidRPr="0076502B" w:rsidRDefault="00710065">
          <w:pPr>
            <w:pStyle w:val="TOC2"/>
            <w:tabs>
              <w:tab w:val="left" w:pos="880"/>
              <w:tab w:val="right" w:leader="dot" w:pos="9346"/>
            </w:tabs>
            <w:rPr>
              <w:rFonts w:ascii="Calibri" w:hAnsi="Calibri" w:cstheme="minorBidi"/>
              <w:noProof/>
              <w:lang w:eastAsia="en-GB"/>
            </w:rPr>
          </w:pPr>
          <w:hyperlink w:anchor="_Toc430089329" w:history="1">
            <w:r w:rsidR="00A3367D" w:rsidRPr="0076502B">
              <w:rPr>
                <w:rStyle w:val="Hyperlink"/>
                <w:rFonts w:ascii="Calibri" w:hAnsi="Calibri"/>
                <w:noProof/>
              </w:rPr>
              <w:t>5.8.</w:t>
            </w:r>
            <w:r w:rsidR="00A3367D" w:rsidRPr="0076502B">
              <w:rPr>
                <w:rFonts w:ascii="Calibri" w:hAnsi="Calibri" w:cstheme="minorBidi"/>
                <w:noProof/>
                <w:lang w:eastAsia="en-GB"/>
              </w:rPr>
              <w:tab/>
            </w:r>
            <w:r w:rsidR="00A3367D" w:rsidRPr="0076502B">
              <w:rPr>
                <w:rStyle w:val="Hyperlink"/>
                <w:rFonts w:ascii="Calibri" w:hAnsi="Calibri"/>
                <w:noProof/>
              </w:rPr>
              <w:t>Donor Fit</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_Toc430089329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12</w:t>
            </w:r>
            <w:r w:rsidR="00A3367D" w:rsidRPr="0076502B">
              <w:rPr>
                <w:rFonts w:ascii="Calibri" w:hAnsi="Calibri"/>
                <w:noProof/>
                <w:webHidden/>
              </w:rPr>
              <w:fldChar w:fldCharType="end"/>
            </w:r>
          </w:hyperlink>
        </w:p>
        <w:p w14:paraId="7EF45769" w14:textId="77777777" w:rsidR="00A3367D" w:rsidRPr="0076502B" w:rsidRDefault="00710065">
          <w:pPr>
            <w:pStyle w:val="TOC2"/>
            <w:tabs>
              <w:tab w:val="left" w:pos="880"/>
              <w:tab w:val="right" w:leader="dot" w:pos="9346"/>
            </w:tabs>
            <w:rPr>
              <w:rFonts w:ascii="Calibri" w:hAnsi="Calibri" w:cstheme="minorBidi"/>
              <w:noProof/>
              <w:lang w:eastAsia="en-GB"/>
            </w:rPr>
          </w:pPr>
          <w:hyperlink w:anchor="_Toc430089330" w:history="1">
            <w:r w:rsidR="00A3367D" w:rsidRPr="0076502B">
              <w:rPr>
                <w:rStyle w:val="Hyperlink"/>
                <w:rFonts w:ascii="Calibri" w:hAnsi="Calibri"/>
                <w:noProof/>
              </w:rPr>
              <w:t>5.9.</w:t>
            </w:r>
            <w:r w:rsidR="00A3367D" w:rsidRPr="0076502B">
              <w:rPr>
                <w:rFonts w:ascii="Calibri" w:hAnsi="Calibri" w:cstheme="minorBidi"/>
                <w:noProof/>
                <w:lang w:eastAsia="en-GB"/>
              </w:rPr>
              <w:tab/>
            </w:r>
            <w:r w:rsidR="00A3367D" w:rsidRPr="0076502B">
              <w:rPr>
                <w:rStyle w:val="Hyperlink"/>
                <w:rFonts w:ascii="Calibri" w:hAnsi="Calibri"/>
                <w:noProof/>
              </w:rPr>
              <w:t>Involvement of the partner institutions</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_Toc430089330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13</w:t>
            </w:r>
            <w:r w:rsidR="00A3367D" w:rsidRPr="0076502B">
              <w:rPr>
                <w:rFonts w:ascii="Calibri" w:hAnsi="Calibri"/>
                <w:noProof/>
                <w:webHidden/>
              </w:rPr>
              <w:fldChar w:fldCharType="end"/>
            </w:r>
          </w:hyperlink>
        </w:p>
        <w:p w14:paraId="7ECA5612" w14:textId="77777777" w:rsidR="00A3367D" w:rsidRPr="0076502B" w:rsidRDefault="00710065">
          <w:pPr>
            <w:pStyle w:val="TOC2"/>
            <w:tabs>
              <w:tab w:val="left" w:pos="1100"/>
              <w:tab w:val="right" w:leader="dot" w:pos="9346"/>
            </w:tabs>
            <w:rPr>
              <w:rFonts w:ascii="Calibri" w:hAnsi="Calibri" w:cstheme="minorBidi"/>
              <w:noProof/>
              <w:lang w:eastAsia="en-GB"/>
            </w:rPr>
          </w:pPr>
          <w:hyperlink w:anchor="_Toc430089331" w:history="1">
            <w:r w:rsidR="00A3367D" w:rsidRPr="0076502B">
              <w:rPr>
                <w:rStyle w:val="Hyperlink"/>
                <w:rFonts w:ascii="Calibri" w:hAnsi="Calibri"/>
                <w:noProof/>
              </w:rPr>
              <w:t>5.10.</w:t>
            </w:r>
            <w:r w:rsidR="00A3367D" w:rsidRPr="0076502B">
              <w:rPr>
                <w:rFonts w:ascii="Calibri" w:hAnsi="Calibri" w:cstheme="minorBidi"/>
                <w:noProof/>
                <w:lang w:eastAsia="en-GB"/>
              </w:rPr>
              <w:tab/>
            </w:r>
            <w:r w:rsidR="00A3367D" w:rsidRPr="0076502B">
              <w:rPr>
                <w:rStyle w:val="Hyperlink"/>
                <w:rFonts w:ascii="Calibri" w:hAnsi="Calibri"/>
                <w:noProof/>
              </w:rPr>
              <w:t>Continuous Learning and Adaptation</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_Toc430089331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13</w:t>
            </w:r>
            <w:r w:rsidR="00A3367D" w:rsidRPr="0076502B">
              <w:rPr>
                <w:rFonts w:ascii="Calibri" w:hAnsi="Calibri"/>
                <w:noProof/>
                <w:webHidden/>
              </w:rPr>
              <w:fldChar w:fldCharType="end"/>
            </w:r>
          </w:hyperlink>
        </w:p>
        <w:p w14:paraId="3354E55A" w14:textId="77777777" w:rsidR="00A3367D" w:rsidRPr="0076502B" w:rsidRDefault="00710065">
          <w:pPr>
            <w:pStyle w:val="TOC2"/>
            <w:tabs>
              <w:tab w:val="left" w:pos="1100"/>
              <w:tab w:val="right" w:leader="dot" w:pos="9346"/>
            </w:tabs>
            <w:rPr>
              <w:rFonts w:ascii="Calibri" w:hAnsi="Calibri" w:cstheme="minorBidi"/>
              <w:noProof/>
              <w:lang w:eastAsia="en-GB"/>
            </w:rPr>
          </w:pPr>
          <w:hyperlink w:anchor="_Toc430089332" w:history="1">
            <w:r w:rsidR="00A3367D" w:rsidRPr="0076502B">
              <w:rPr>
                <w:rStyle w:val="Hyperlink"/>
                <w:rFonts w:ascii="Calibri" w:hAnsi="Calibri"/>
                <w:noProof/>
              </w:rPr>
              <w:t>5.11.</w:t>
            </w:r>
            <w:r w:rsidR="00A3367D" w:rsidRPr="0076502B">
              <w:rPr>
                <w:rFonts w:ascii="Calibri" w:hAnsi="Calibri" w:cstheme="minorBidi"/>
                <w:noProof/>
                <w:lang w:eastAsia="en-GB"/>
              </w:rPr>
              <w:tab/>
            </w:r>
            <w:r w:rsidR="00A3367D" w:rsidRPr="0076502B">
              <w:rPr>
                <w:rStyle w:val="Hyperlink"/>
                <w:rFonts w:ascii="Calibri" w:hAnsi="Calibri"/>
                <w:noProof/>
              </w:rPr>
              <w:t>Results Based Management</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_Toc430089332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13</w:t>
            </w:r>
            <w:r w:rsidR="00A3367D" w:rsidRPr="0076502B">
              <w:rPr>
                <w:rFonts w:ascii="Calibri" w:hAnsi="Calibri"/>
                <w:noProof/>
                <w:webHidden/>
              </w:rPr>
              <w:fldChar w:fldCharType="end"/>
            </w:r>
          </w:hyperlink>
        </w:p>
        <w:p w14:paraId="5AEF8E6D" w14:textId="77777777" w:rsidR="00A3367D" w:rsidRPr="0076502B" w:rsidRDefault="00710065">
          <w:pPr>
            <w:pStyle w:val="TOC1"/>
            <w:tabs>
              <w:tab w:val="left" w:pos="440"/>
              <w:tab w:val="right" w:leader="dot" w:pos="9346"/>
            </w:tabs>
            <w:rPr>
              <w:rFonts w:ascii="Calibri" w:hAnsi="Calibri" w:cstheme="minorBidi"/>
              <w:noProof/>
              <w:lang w:eastAsia="en-GB"/>
            </w:rPr>
          </w:pPr>
          <w:hyperlink w:anchor="_Toc430089333" w:history="1">
            <w:r w:rsidR="00A3367D" w:rsidRPr="0076502B">
              <w:rPr>
                <w:rStyle w:val="Hyperlink"/>
                <w:rFonts w:ascii="Calibri" w:hAnsi="Calibri"/>
                <w:noProof/>
              </w:rPr>
              <w:t>6.</w:t>
            </w:r>
            <w:r w:rsidR="00A3367D" w:rsidRPr="0076502B">
              <w:rPr>
                <w:rFonts w:ascii="Calibri" w:hAnsi="Calibri" w:cstheme="minorBidi"/>
                <w:noProof/>
                <w:lang w:eastAsia="en-GB"/>
              </w:rPr>
              <w:tab/>
            </w:r>
            <w:r w:rsidR="00A3367D" w:rsidRPr="0076502B">
              <w:rPr>
                <w:rStyle w:val="Hyperlink"/>
                <w:rFonts w:ascii="Calibri" w:hAnsi="Calibri"/>
                <w:noProof/>
              </w:rPr>
              <w:t>Results</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_Toc430089333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13</w:t>
            </w:r>
            <w:r w:rsidR="00A3367D" w:rsidRPr="0076502B">
              <w:rPr>
                <w:rFonts w:ascii="Calibri" w:hAnsi="Calibri"/>
                <w:noProof/>
                <w:webHidden/>
              </w:rPr>
              <w:fldChar w:fldCharType="end"/>
            </w:r>
          </w:hyperlink>
        </w:p>
        <w:p w14:paraId="3337D88B" w14:textId="77777777" w:rsidR="00A3367D" w:rsidRPr="0076502B" w:rsidRDefault="00710065">
          <w:pPr>
            <w:pStyle w:val="TOC2"/>
            <w:tabs>
              <w:tab w:val="left" w:pos="880"/>
              <w:tab w:val="right" w:leader="dot" w:pos="9346"/>
            </w:tabs>
            <w:rPr>
              <w:rFonts w:ascii="Calibri" w:hAnsi="Calibri" w:cstheme="minorBidi"/>
              <w:noProof/>
              <w:lang w:eastAsia="en-GB"/>
            </w:rPr>
          </w:pPr>
          <w:hyperlink w:anchor="_Toc430089334" w:history="1">
            <w:r w:rsidR="00A3367D" w:rsidRPr="0076502B">
              <w:rPr>
                <w:rStyle w:val="Hyperlink"/>
                <w:rFonts w:ascii="Calibri" w:hAnsi="Calibri"/>
                <w:noProof/>
              </w:rPr>
              <w:t>6.1.</w:t>
            </w:r>
            <w:r w:rsidR="00A3367D" w:rsidRPr="0076502B">
              <w:rPr>
                <w:rFonts w:ascii="Calibri" w:hAnsi="Calibri" w:cstheme="minorBidi"/>
                <w:noProof/>
                <w:lang w:eastAsia="en-GB"/>
              </w:rPr>
              <w:tab/>
            </w:r>
            <w:r w:rsidR="00A3367D" w:rsidRPr="0076502B">
              <w:rPr>
                <w:rStyle w:val="Hyperlink"/>
                <w:rFonts w:ascii="Calibri" w:hAnsi="Calibri"/>
                <w:noProof/>
              </w:rPr>
              <w:t>Likelihood of Achieving Results</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_Toc430089334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13</w:t>
            </w:r>
            <w:r w:rsidR="00A3367D" w:rsidRPr="0076502B">
              <w:rPr>
                <w:rFonts w:ascii="Calibri" w:hAnsi="Calibri"/>
                <w:noProof/>
                <w:webHidden/>
              </w:rPr>
              <w:fldChar w:fldCharType="end"/>
            </w:r>
          </w:hyperlink>
        </w:p>
        <w:p w14:paraId="007B2A63" w14:textId="77777777" w:rsidR="00A3367D" w:rsidRPr="0076502B" w:rsidRDefault="00710065">
          <w:pPr>
            <w:pStyle w:val="TOC2"/>
            <w:tabs>
              <w:tab w:val="left" w:pos="880"/>
              <w:tab w:val="right" w:leader="dot" w:pos="9346"/>
            </w:tabs>
            <w:rPr>
              <w:rFonts w:ascii="Calibri" w:hAnsi="Calibri" w:cstheme="minorBidi"/>
              <w:noProof/>
              <w:lang w:eastAsia="en-GB"/>
            </w:rPr>
          </w:pPr>
          <w:hyperlink w:anchor="_Toc430089335" w:history="1">
            <w:r w:rsidR="00A3367D" w:rsidRPr="0076502B">
              <w:rPr>
                <w:rStyle w:val="Hyperlink"/>
                <w:rFonts w:ascii="Calibri" w:hAnsi="Calibri"/>
                <w:noProof/>
              </w:rPr>
              <w:t>6.2.</w:t>
            </w:r>
            <w:r w:rsidR="00A3367D" w:rsidRPr="0076502B">
              <w:rPr>
                <w:rFonts w:ascii="Calibri" w:hAnsi="Calibri" w:cstheme="minorBidi"/>
                <w:noProof/>
                <w:lang w:eastAsia="en-GB"/>
              </w:rPr>
              <w:tab/>
            </w:r>
            <w:r w:rsidR="00A3367D" w:rsidRPr="0076502B">
              <w:rPr>
                <w:rStyle w:val="Hyperlink"/>
                <w:rFonts w:ascii="Calibri" w:hAnsi="Calibri"/>
                <w:noProof/>
              </w:rPr>
              <w:t>Likely Sustainability</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_Toc430089335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14</w:t>
            </w:r>
            <w:r w:rsidR="00A3367D" w:rsidRPr="0076502B">
              <w:rPr>
                <w:rFonts w:ascii="Calibri" w:hAnsi="Calibri"/>
                <w:noProof/>
                <w:webHidden/>
              </w:rPr>
              <w:fldChar w:fldCharType="end"/>
            </w:r>
          </w:hyperlink>
        </w:p>
        <w:p w14:paraId="1015BBEF" w14:textId="77777777" w:rsidR="00A3367D" w:rsidRPr="0076502B" w:rsidRDefault="00710065">
          <w:pPr>
            <w:pStyle w:val="TOC2"/>
            <w:tabs>
              <w:tab w:val="left" w:pos="880"/>
              <w:tab w:val="right" w:leader="dot" w:pos="9346"/>
            </w:tabs>
            <w:rPr>
              <w:rFonts w:ascii="Calibri" w:hAnsi="Calibri" w:cstheme="minorBidi"/>
              <w:noProof/>
              <w:lang w:eastAsia="en-GB"/>
            </w:rPr>
          </w:pPr>
          <w:hyperlink w:anchor="_Toc430089336" w:history="1">
            <w:r w:rsidR="00A3367D" w:rsidRPr="0076502B">
              <w:rPr>
                <w:rStyle w:val="Hyperlink"/>
                <w:rFonts w:ascii="Calibri" w:hAnsi="Calibri"/>
                <w:noProof/>
              </w:rPr>
              <w:t>6.3.</w:t>
            </w:r>
            <w:r w:rsidR="00A3367D" w:rsidRPr="0076502B">
              <w:rPr>
                <w:rFonts w:ascii="Calibri" w:hAnsi="Calibri" w:cstheme="minorBidi"/>
                <w:noProof/>
                <w:lang w:eastAsia="en-GB"/>
              </w:rPr>
              <w:tab/>
            </w:r>
            <w:r w:rsidR="00A3367D" w:rsidRPr="0076502B">
              <w:rPr>
                <w:rStyle w:val="Hyperlink"/>
                <w:rFonts w:ascii="Calibri" w:hAnsi="Calibri"/>
                <w:noProof/>
              </w:rPr>
              <w:t>Unintended effects</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_Toc430089336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14</w:t>
            </w:r>
            <w:r w:rsidR="00A3367D" w:rsidRPr="0076502B">
              <w:rPr>
                <w:rFonts w:ascii="Calibri" w:hAnsi="Calibri"/>
                <w:noProof/>
                <w:webHidden/>
              </w:rPr>
              <w:fldChar w:fldCharType="end"/>
            </w:r>
          </w:hyperlink>
        </w:p>
        <w:p w14:paraId="2CD77A7F" w14:textId="77777777" w:rsidR="00A3367D" w:rsidRPr="0076502B" w:rsidRDefault="00710065">
          <w:pPr>
            <w:pStyle w:val="TOC1"/>
            <w:tabs>
              <w:tab w:val="left" w:pos="440"/>
              <w:tab w:val="right" w:leader="dot" w:pos="9346"/>
            </w:tabs>
            <w:rPr>
              <w:rFonts w:ascii="Calibri" w:hAnsi="Calibri" w:cstheme="minorBidi"/>
              <w:noProof/>
              <w:lang w:eastAsia="en-GB"/>
            </w:rPr>
          </w:pPr>
          <w:hyperlink w:anchor="_Toc430089337" w:history="1">
            <w:r w:rsidR="00A3367D" w:rsidRPr="0076502B">
              <w:rPr>
                <w:rStyle w:val="Hyperlink"/>
                <w:rFonts w:ascii="Calibri" w:hAnsi="Calibri"/>
                <w:noProof/>
              </w:rPr>
              <w:t>7.</w:t>
            </w:r>
            <w:r w:rsidR="00A3367D" w:rsidRPr="0076502B">
              <w:rPr>
                <w:rFonts w:ascii="Calibri" w:hAnsi="Calibri" w:cstheme="minorBidi"/>
                <w:noProof/>
                <w:lang w:eastAsia="en-GB"/>
              </w:rPr>
              <w:tab/>
            </w:r>
            <w:r w:rsidR="00A3367D" w:rsidRPr="0076502B">
              <w:rPr>
                <w:rStyle w:val="Hyperlink"/>
                <w:rFonts w:ascii="Calibri" w:hAnsi="Calibri"/>
                <w:noProof/>
              </w:rPr>
              <w:t>Conclusion</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_Toc430089337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14</w:t>
            </w:r>
            <w:r w:rsidR="00A3367D" w:rsidRPr="0076502B">
              <w:rPr>
                <w:rFonts w:ascii="Calibri" w:hAnsi="Calibri"/>
                <w:noProof/>
                <w:webHidden/>
              </w:rPr>
              <w:fldChar w:fldCharType="end"/>
            </w:r>
          </w:hyperlink>
        </w:p>
        <w:p w14:paraId="618321BB" w14:textId="77777777" w:rsidR="00A3367D" w:rsidRPr="0076502B" w:rsidRDefault="00710065">
          <w:pPr>
            <w:pStyle w:val="TOC1"/>
            <w:tabs>
              <w:tab w:val="right" w:leader="dot" w:pos="9346"/>
            </w:tabs>
            <w:rPr>
              <w:rFonts w:ascii="Calibri" w:hAnsi="Calibri" w:cstheme="minorBidi"/>
              <w:noProof/>
              <w:lang w:eastAsia="en-GB"/>
            </w:rPr>
          </w:pPr>
          <w:hyperlink w:anchor="_Toc430089338" w:history="1">
            <w:r w:rsidR="00A3367D" w:rsidRPr="0076502B">
              <w:rPr>
                <w:rStyle w:val="Hyperlink"/>
                <w:rFonts w:ascii="Calibri" w:hAnsi="Calibri"/>
                <w:noProof/>
              </w:rPr>
              <w:t>Annex: References</w:t>
            </w:r>
            <w:r w:rsidR="00A3367D" w:rsidRPr="0076502B">
              <w:rPr>
                <w:rFonts w:ascii="Calibri" w:hAnsi="Calibri"/>
                <w:noProof/>
                <w:webHidden/>
              </w:rPr>
              <w:tab/>
            </w:r>
            <w:r w:rsidR="00A3367D" w:rsidRPr="0076502B">
              <w:rPr>
                <w:rFonts w:ascii="Calibri" w:hAnsi="Calibri"/>
                <w:noProof/>
                <w:webHidden/>
              </w:rPr>
              <w:fldChar w:fldCharType="begin"/>
            </w:r>
            <w:r w:rsidR="00A3367D" w:rsidRPr="0076502B">
              <w:rPr>
                <w:rFonts w:ascii="Calibri" w:hAnsi="Calibri"/>
                <w:noProof/>
                <w:webHidden/>
              </w:rPr>
              <w:instrText xml:space="preserve"> PAGEREF _Toc430089338 \h </w:instrText>
            </w:r>
            <w:r w:rsidR="00A3367D" w:rsidRPr="0076502B">
              <w:rPr>
                <w:rFonts w:ascii="Calibri" w:hAnsi="Calibri"/>
                <w:noProof/>
                <w:webHidden/>
              </w:rPr>
            </w:r>
            <w:r w:rsidR="00A3367D" w:rsidRPr="0076502B">
              <w:rPr>
                <w:rFonts w:ascii="Calibri" w:hAnsi="Calibri"/>
                <w:noProof/>
                <w:webHidden/>
              </w:rPr>
              <w:fldChar w:fldCharType="separate"/>
            </w:r>
            <w:r w:rsidR="00A3367D" w:rsidRPr="0076502B">
              <w:rPr>
                <w:rFonts w:ascii="Calibri" w:hAnsi="Calibri"/>
                <w:noProof/>
                <w:webHidden/>
              </w:rPr>
              <w:t>16</w:t>
            </w:r>
            <w:r w:rsidR="00A3367D" w:rsidRPr="0076502B">
              <w:rPr>
                <w:rFonts w:ascii="Calibri" w:hAnsi="Calibri"/>
                <w:noProof/>
                <w:webHidden/>
              </w:rPr>
              <w:fldChar w:fldCharType="end"/>
            </w:r>
          </w:hyperlink>
        </w:p>
        <w:p w14:paraId="62C1E09D" w14:textId="77777777" w:rsidR="00DC2755" w:rsidRPr="002F4467" w:rsidRDefault="00DC2755" w:rsidP="00DC2755">
          <w:pPr>
            <w:rPr>
              <w:rFonts w:asciiTheme="minorHAnsi" w:hAnsiTheme="minorHAnsi"/>
            </w:rPr>
          </w:pPr>
          <w:r w:rsidRPr="002F4467">
            <w:rPr>
              <w:rFonts w:asciiTheme="minorHAnsi" w:hAnsiTheme="minorHAnsi"/>
              <w:b/>
              <w:bCs/>
              <w:noProof/>
            </w:rPr>
            <w:fldChar w:fldCharType="end"/>
          </w:r>
        </w:p>
      </w:sdtContent>
    </w:sdt>
    <w:p w14:paraId="42D2CD03" w14:textId="77777777" w:rsidR="00DC2755" w:rsidRPr="002F4467" w:rsidRDefault="00DC2755" w:rsidP="00DC2755">
      <w:pPr>
        <w:rPr>
          <w:rFonts w:asciiTheme="minorHAnsi" w:hAnsiTheme="minorHAnsi"/>
        </w:rPr>
      </w:pPr>
      <w:r w:rsidRPr="002F4467">
        <w:rPr>
          <w:rFonts w:asciiTheme="minorHAnsi" w:hAnsiTheme="minorHAnsi"/>
        </w:rPr>
        <w:br w:type="page"/>
      </w:r>
    </w:p>
    <w:p w14:paraId="346A7C68" w14:textId="14AD103C" w:rsidR="00C578AF" w:rsidRPr="0076502B" w:rsidRDefault="00DC2755" w:rsidP="0076502B">
      <w:pPr>
        <w:pStyle w:val="Heading1"/>
        <w:tabs>
          <w:tab w:val="clear" w:pos="360"/>
        </w:tabs>
        <w:spacing w:before="0" w:after="60"/>
        <w:ind w:left="432" w:hanging="432"/>
        <w:jc w:val="left"/>
        <w:rPr>
          <w:noProof/>
        </w:rPr>
      </w:pPr>
      <w:bookmarkStart w:id="0" w:name="_Toc428986625"/>
      <w:bookmarkStart w:id="1" w:name="_Toc428987418"/>
      <w:bookmarkStart w:id="2" w:name="_Toc430089314"/>
      <w:bookmarkStart w:id="3" w:name="_Toc279410848"/>
      <w:r w:rsidRPr="002F4467">
        <w:rPr>
          <w:noProof/>
        </w:rPr>
        <w:lastRenderedPageBreak/>
        <w:t>Introduction</w:t>
      </w:r>
      <w:bookmarkEnd w:id="0"/>
      <w:bookmarkEnd w:id="1"/>
      <w:bookmarkEnd w:id="2"/>
      <w:r w:rsidRPr="002F4467">
        <w:rPr>
          <w:noProof/>
        </w:rPr>
        <w:t xml:space="preserve"> </w:t>
      </w:r>
    </w:p>
    <w:p w14:paraId="0979F554" w14:textId="4A4B8DEA" w:rsidR="00DC2755" w:rsidRPr="00C578AF" w:rsidRDefault="00DC2755" w:rsidP="00DC2755">
      <w:pPr>
        <w:jc w:val="both"/>
        <w:rPr>
          <w:rFonts w:asciiTheme="minorHAnsi" w:hAnsiTheme="minorHAnsi"/>
        </w:rPr>
      </w:pPr>
      <w:proofErr w:type="gramStart"/>
      <w:r w:rsidRPr="00C578AF">
        <w:rPr>
          <w:rFonts w:asciiTheme="minorHAnsi" w:hAnsiTheme="minorHAnsi"/>
        </w:rPr>
        <w:t xml:space="preserve">This desk review of Norwegian CD support to </w:t>
      </w:r>
      <w:proofErr w:type="spellStart"/>
      <w:r w:rsidR="00B83597" w:rsidRPr="00C578AF">
        <w:rPr>
          <w:rFonts w:asciiTheme="minorHAnsi" w:hAnsiTheme="minorHAnsi"/>
        </w:rPr>
        <w:t>Makerere</w:t>
      </w:r>
      <w:proofErr w:type="spellEnd"/>
      <w:r w:rsidR="00B83597" w:rsidRPr="00C578AF">
        <w:rPr>
          <w:rFonts w:asciiTheme="minorHAnsi" w:hAnsiTheme="minorHAnsi"/>
        </w:rPr>
        <w:t xml:space="preserve"> University</w:t>
      </w:r>
      <w:r w:rsidRPr="00C578AF">
        <w:rPr>
          <w:rFonts w:asciiTheme="minorHAnsi" w:hAnsiTheme="minorHAnsi"/>
        </w:rPr>
        <w:t xml:space="preserve"> in </w:t>
      </w:r>
      <w:r w:rsidR="00B83597" w:rsidRPr="00C578AF">
        <w:rPr>
          <w:rFonts w:asciiTheme="minorHAnsi" w:hAnsiTheme="minorHAnsi"/>
        </w:rPr>
        <w:t xml:space="preserve">Uganda </w:t>
      </w:r>
      <w:r w:rsidRPr="00C578AF">
        <w:rPr>
          <w:rFonts w:asciiTheme="minorHAnsi" w:hAnsiTheme="minorHAnsi"/>
        </w:rPr>
        <w:t xml:space="preserve">was conducted by a two-person team comprising </w:t>
      </w:r>
      <w:r w:rsidR="00B83597" w:rsidRPr="00C578AF">
        <w:rPr>
          <w:rFonts w:asciiTheme="minorHAnsi" w:hAnsiTheme="minorHAnsi"/>
        </w:rPr>
        <w:t>two</w:t>
      </w:r>
      <w:r w:rsidRPr="00C578AF">
        <w:rPr>
          <w:rFonts w:asciiTheme="minorHAnsi" w:hAnsiTheme="minorHAnsi"/>
        </w:rPr>
        <w:t xml:space="preserve"> international consultant</w:t>
      </w:r>
      <w:r w:rsidR="00B83597" w:rsidRPr="00C578AF">
        <w:rPr>
          <w:rFonts w:asciiTheme="minorHAnsi" w:hAnsiTheme="minorHAnsi"/>
        </w:rPr>
        <w:t>s</w:t>
      </w:r>
      <w:proofErr w:type="gramEnd"/>
      <w:r w:rsidRPr="00C578AF">
        <w:rPr>
          <w:rFonts w:asciiTheme="minorHAnsi" w:hAnsiTheme="minorHAnsi"/>
        </w:rPr>
        <w:t>.</w:t>
      </w:r>
      <w:r w:rsidR="00C93D67" w:rsidRPr="00C578AF">
        <w:rPr>
          <w:rFonts w:asciiTheme="minorHAnsi" w:hAnsiTheme="minorHAnsi"/>
        </w:rPr>
        <w:t xml:space="preserve"> A review of available documentation and an interview with staff of the Norwegian embassy in Uganda </w:t>
      </w:r>
      <w:r w:rsidRPr="00C578AF">
        <w:rPr>
          <w:rFonts w:asciiTheme="minorHAnsi" w:hAnsiTheme="minorHAnsi"/>
        </w:rPr>
        <w:t xml:space="preserve">were at the core of the </w:t>
      </w:r>
      <w:r w:rsidR="00C93D67" w:rsidRPr="00C578AF">
        <w:rPr>
          <w:rFonts w:asciiTheme="minorHAnsi" w:hAnsiTheme="minorHAnsi"/>
        </w:rPr>
        <w:t>desk review</w:t>
      </w:r>
      <w:r w:rsidRPr="00C578AF">
        <w:rPr>
          <w:rFonts w:asciiTheme="minorHAnsi" w:hAnsiTheme="minorHAnsi"/>
        </w:rPr>
        <w:t xml:space="preserve"> approach. The </w:t>
      </w:r>
      <w:r w:rsidR="00C93D67" w:rsidRPr="00C578AF">
        <w:rPr>
          <w:rFonts w:asciiTheme="minorHAnsi" w:hAnsiTheme="minorHAnsi"/>
        </w:rPr>
        <w:t>desk review</w:t>
      </w:r>
      <w:r w:rsidRPr="00C578AF">
        <w:rPr>
          <w:rFonts w:asciiTheme="minorHAnsi" w:hAnsiTheme="minorHAnsi"/>
        </w:rPr>
        <w:t xml:space="preserve"> study is a </w:t>
      </w:r>
      <w:r w:rsidR="00C93D67" w:rsidRPr="00C578AF">
        <w:rPr>
          <w:rFonts w:asciiTheme="minorHAnsi" w:hAnsiTheme="minorHAnsi"/>
        </w:rPr>
        <w:t>secondary</w:t>
      </w:r>
      <w:r w:rsidRPr="00C578AF">
        <w:rPr>
          <w:rFonts w:asciiTheme="minorHAnsi" w:hAnsiTheme="minorHAnsi"/>
        </w:rPr>
        <w:t xml:space="preserve"> data source for the wider evaluation of Norway’s su</w:t>
      </w:r>
      <w:r w:rsidR="00C578AF" w:rsidRPr="00C578AF">
        <w:rPr>
          <w:rFonts w:asciiTheme="minorHAnsi" w:hAnsiTheme="minorHAnsi"/>
        </w:rPr>
        <w:t>pport to capacity development.</w:t>
      </w:r>
    </w:p>
    <w:p w14:paraId="7AFA3702" w14:textId="77777777" w:rsidR="00DC2755" w:rsidRPr="00C578AF" w:rsidRDefault="00DC2755" w:rsidP="00DC2755">
      <w:pPr>
        <w:rPr>
          <w:rFonts w:asciiTheme="minorHAnsi" w:hAnsiTheme="minorHAnsi"/>
          <w:noProof/>
        </w:rPr>
      </w:pPr>
    </w:p>
    <w:p w14:paraId="4F902665" w14:textId="77777777" w:rsidR="00C578AF" w:rsidRPr="00C578AF" w:rsidRDefault="00C578AF" w:rsidP="00DC2755">
      <w:pPr>
        <w:rPr>
          <w:rFonts w:asciiTheme="minorHAnsi" w:hAnsiTheme="minorHAnsi"/>
          <w:noProof/>
        </w:rPr>
      </w:pPr>
    </w:p>
    <w:p w14:paraId="62E88932" w14:textId="43D0508D" w:rsidR="00C578AF" w:rsidRPr="0076502B" w:rsidRDefault="00DC2755" w:rsidP="00DC2755">
      <w:pPr>
        <w:pStyle w:val="Heading1"/>
        <w:tabs>
          <w:tab w:val="clear" w:pos="360"/>
        </w:tabs>
        <w:spacing w:before="0"/>
        <w:ind w:left="432" w:hanging="432"/>
        <w:jc w:val="left"/>
      </w:pPr>
      <w:bookmarkStart w:id="4" w:name="_Toc428986626"/>
      <w:bookmarkStart w:id="5" w:name="_Toc428987419"/>
      <w:bookmarkStart w:id="6" w:name="_Toc430089315"/>
      <w:r w:rsidRPr="00C578AF">
        <w:t>Limitations</w:t>
      </w:r>
      <w:bookmarkEnd w:id="4"/>
      <w:bookmarkEnd w:id="5"/>
      <w:bookmarkEnd w:id="6"/>
    </w:p>
    <w:p w14:paraId="579482CE" w14:textId="23B82605" w:rsidR="00C578AF" w:rsidRPr="00C578AF" w:rsidRDefault="00C578AF" w:rsidP="00C578AF">
      <w:pPr>
        <w:widowControl w:val="0"/>
        <w:autoSpaceDE w:val="0"/>
        <w:autoSpaceDN w:val="0"/>
        <w:adjustRightInd w:val="0"/>
        <w:spacing w:before="120" w:after="120"/>
        <w:jc w:val="both"/>
        <w:rPr>
          <w:rFonts w:ascii="Calibri" w:eastAsia="Calibri" w:hAnsi="Calibri" w:cs="Times New Roman"/>
        </w:rPr>
      </w:pPr>
      <w:r w:rsidRPr="00C578AF">
        <w:rPr>
          <w:rFonts w:ascii="Calibri" w:eastAsia="Calibri" w:hAnsi="Calibri" w:cs="Times New Roman"/>
        </w:rPr>
        <w:t xml:space="preserve">This desk study </w:t>
      </w:r>
      <w:proofErr w:type="gramStart"/>
      <w:r w:rsidRPr="00C578AF">
        <w:rPr>
          <w:rFonts w:ascii="Calibri" w:eastAsia="Calibri" w:hAnsi="Calibri" w:cs="Times New Roman"/>
        </w:rPr>
        <w:t>is based</w:t>
      </w:r>
      <w:proofErr w:type="gramEnd"/>
      <w:r w:rsidRPr="00C578AF">
        <w:rPr>
          <w:rFonts w:ascii="Calibri" w:eastAsia="Calibri" w:hAnsi="Calibri" w:cs="Times New Roman"/>
        </w:rPr>
        <w:t xml:space="preserve"> on a review of selected project documents associated with the </w:t>
      </w:r>
      <w:proofErr w:type="spellStart"/>
      <w:r w:rsidRPr="00C578AF">
        <w:rPr>
          <w:rFonts w:ascii="Calibri" w:eastAsia="Calibri" w:hAnsi="Calibri" w:cs="Times New Roman"/>
        </w:rPr>
        <w:t>Makerere</w:t>
      </w:r>
      <w:proofErr w:type="spellEnd"/>
      <w:r w:rsidRPr="00C578AF">
        <w:rPr>
          <w:rFonts w:ascii="Calibri" w:eastAsia="Calibri" w:hAnsi="Calibri" w:cs="Times New Roman"/>
        </w:rPr>
        <w:t xml:space="preserve"> University Institutional Development Programme. As a desk review, this paper does not draw on data from site visits or direct observation of project activities. As a result, it tells only part of the story of this project, without the benefit of more detailed review of project activities, and interviews with a broader range of stakeholders. Nevertheless, consistent with the broader evaluation it is part of, it seeks to highlight key lessons learned </w:t>
      </w:r>
      <w:proofErr w:type="gramStart"/>
      <w:r w:rsidRPr="00C578AF">
        <w:rPr>
          <w:rFonts w:ascii="Calibri" w:eastAsia="Calibri" w:hAnsi="Calibri" w:cs="Times New Roman"/>
        </w:rPr>
        <w:t>about Norway’s support to capacity development in the tertiary education sector in Uganda</w:t>
      </w:r>
      <w:proofErr w:type="gramEnd"/>
      <w:r w:rsidRPr="00C578AF">
        <w:rPr>
          <w:rFonts w:ascii="Calibri" w:eastAsia="Calibri" w:hAnsi="Calibri" w:cs="Times New Roman"/>
        </w:rPr>
        <w:t>.</w:t>
      </w:r>
    </w:p>
    <w:p w14:paraId="61701F96" w14:textId="77777777" w:rsidR="00DC2755" w:rsidRDefault="00DC2755" w:rsidP="00DC2755">
      <w:pPr>
        <w:rPr>
          <w:rFonts w:asciiTheme="minorHAnsi" w:hAnsiTheme="minorHAnsi"/>
        </w:rPr>
      </w:pPr>
    </w:p>
    <w:p w14:paraId="681DC91B" w14:textId="77777777" w:rsidR="00C578AF" w:rsidRPr="002F4467" w:rsidRDefault="00C578AF" w:rsidP="00DC2755">
      <w:pPr>
        <w:rPr>
          <w:rFonts w:asciiTheme="minorHAnsi" w:hAnsiTheme="minorHAnsi"/>
        </w:rPr>
      </w:pPr>
    </w:p>
    <w:p w14:paraId="563761DE" w14:textId="627172F5" w:rsidR="00C16EF4" w:rsidRPr="0076502B" w:rsidRDefault="00DC2755" w:rsidP="00C16EF4">
      <w:pPr>
        <w:pStyle w:val="Heading1"/>
        <w:spacing w:before="0"/>
      </w:pPr>
      <w:bookmarkStart w:id="7" w:name="_Toc428987420"/>
      <w:bookmarkStart w:id="8" w:name="_Toc430089316"/>
      <w:r w:rsidRPr="002F4467">
        <w:t xml:space="preserve">Overview of the </w:t>
      </w:r>
      <w:bookmarkEnd w:id="3"/>
      <w:r w:rsidRPr="002F4467">
        <w:t>Project</w:t>
      </w:r>
      <w:bookmarkEnd w:id="7"/>
      <w:bookmarkEnd w:id="8"/>
    </w:p>
    <w:p w14:paraId="25B254BF" w14:textId="1953BC8C" w:rsidR="00C16EF4" w:rsidRPr="002F4467" w:rsidRDefault="00C16EF4" w:rsidP="00C16EF4">
      <w:pPr>
        <w:pStyle w:val="Heading2"/>
      </w:pPr>
      <w:bookmarkStart w:id="9" w:name="_Toc430089317"/>
      <w:r w:rsidRPr="002F4467">
        <w:t>Background</w:t>
      </w:r>
      <w:bookmarkEnd w:id="9"/>
    </w:p>
    <w:p w14:paraId="3C750A38" w14:textId="77777777" w:rsidR="00C16EF4" w:rsidRPr="002F4467" w:rsidRDefault="00C16EF4" w:rsidP="00C16EF4"/>
    <w:p w14:paraId="4569E7B9" w14:textId="77777777" w:rsidR="00C16EF4" w:rsidRPr="002F4467" w:rsidRDefault="00C16EF4" w:rsidP="00C16EF4">
      <w:pPr>
        <w:pStyle w:val="NoSpacing"/>
        <w:jc w:val="both"/>
        <w:rPr>
          <w:rFonts w:asciiTheme="minorHAnsi" w:hAnsiTheme="minorHAnsi"/>
        </w:rPr>
      </w:pPr>
      <w:r w:rsidRPr="002F4467">
        <w:rPr>
          <w:rFonts w:asciiTheme="minorHAnsi" w:hAnsiTheme="minorHAnsi"/>
          <w:sz w:val="24"/>
        </w:rPr>
        <w:t xml:space="preserve">In </w:t>
      </w:r>
      <w:proofErr w:type="gramStart"/>
      <w:r w:rsidRPr="002F4467">
        <w:rPr>
          <w:rFonts w:asciiTheme="minorHAnsi" w:hAnsiTheme="minorHAnsi"/>
        </w:rPr>
        <w:t>2000</w:t>
      </w:r>
      <w:proofErr w:type="gramEnd"/>
      <w:r w:rsidRPr="002F4467">
        <w:rPr>
          <w:rFonts w:asciiTheme="minorHAnsi" w:hAnsiTheme="minorHAnsi"/>
        </w:rPr>
        <w:t xml:space="preserve"> the Norwegian Ministry of Foreign Affairs (MFA) along with other donors started cooperation with </w:t>
      </w:r>
      <w:proofErr w:type="spellStart"/>
      <w:r w:rsidRPr="002F4467">
        <w:rPr>
          <w:rFonts w:asciiTheme="minorHAnsi" w:hAnsiTheme="minorHAnsi"/>
        </w:rPr>
        <w:t>Makerere</w:t>
      </w:r>
      <w:proofErr w:type="spellEnd"/>
      <w:r w:rsidRPr="002F4467">
        <w:rPr>
          <w:rFonts w:asciiTheme="minorHAnsi" w:hAnsiTheme="minorHAnsi"/>
        </w:rPr>
        <w:t xml:space="preserve"> University to strengthen its role in contributing to the economic development and poverty alleviation in the country. Due to decades of social turmoil, the University </w:t>
      </w:r>
      <w:proofErr w:type="gramStart"/>
      <w:r w:rsidRPr="002F4467">
        <w:rPr>
          <w:rFonts w:asciiTheme="minorHAnsi" w:hAnsiTheme="minorHAnsi"/>
        </w:rPr>
        <w:t>had been neglected</w:t>
      </w:r>
      <w:proofErr w:type="gramEnd"/>
      <w:r w:rsidRPr="002F4467">
        <w:rPr>
          <w:rFonts w:asciiTheme="minorHAnsi" w:hAnsiTheme="minorHAnsi"/>
        </w:rPr>
        <w:t xml:space="preserve"> and by 2000 was facing a quadrupling in the number of students in just six years. The University’s needs were broad and deep and faced the challenge of limited funding by the Government. Resourcing the University was to </w:t>
      </w:r>
      <w:proofErr w:type="gramStart"/>
      <w:r w:rsidRPr="002F4467">
        <w:rPr>
          <w:rFonts w:asciiTheme="minorHAnsi" w:hAnsiTheme="minorHAnsi"/>
        </w:rPr>
        <w:t>be done</w:t>
      </w:r>
      <w:proofErr w:type="gramEnd"/>
      <w:r w:rsidRPr="002F4467">
        <w:rPr>
          <w:rFonts w:asciiTheme="minorHAnsi" w:hAnsiTheme="minorHAnsi"/>
        </w:rPr>
        <w:t xml:space="preserve"> by Government providing a third, donors a quarter and the balance through fee-paying students. </w:t>
      </w:r>
    </w:p>
    <w:p w14:paraId="0AEB70DD" w14:textId="77777777" w:rsidR="00C16EF4" w:rsidRPr="002F4467" w:rsidRDefault="00C16EF4" w:rsidP="00C16EF4">
      <w:pPr>
        <w:pStyle w:val="NoSpacing"/>
        <w:jc w:val="both"/>
        <w:rPr>
          <w:rFonts w:asciiTheme="minorHAnsi" w:hAnsiTheme="minorHAnsi"/>
        </w:rPr>
      </w:pPr>
    </w:p>
    <w:p w14:paraId="05557ACC" w14:textId="4C30D4AF" w:rsidR="00C16EF4" w:rsidRPr="002F4467" w:rsidRDefault="00C16EF4" w:rsidP="00C16EF4">
      <w:pPr>
        <w:pStyle w:val="NoSpacing"/>
        <w:jc w:val="both"/>
        <w:rPr>
          <w:rFonts w:asciiTheme="minorHAnsi" w:hAnsiTheme="minorHAnsi"/>
        </w:rPr>
      </w:pPr>
      <w:r w:rsidRPr="002F4467">
        <w:rPr>
          <w:rFonts w:asciiTheme="minorHAnsi" w:hAnsiTheme="minorHAnsi"/>
        </w:rPr>
        <w:t xml:space="preserve">The </w:t>
      </w:r>
      <w:proofErr w:type="spellStart"/>
      <w:r w:rsidRPr="002F4467">
        <w:rPr>
          <w:rFonts w:asciiTheme="minorHAnsi" w:hAnsiTheme="minorHAnsi"/>
        </w:rPr>
        <w:t>Makerere</w:t>
      </w:r>
      <w:proofErr w:type="spellEnd"/>
      <w:r w:rsidRPr="002F4467">
        <w:rPr>
          <w:rFonts w:asciiTheme="minorHAnsi" w:hAnsiTheme="minorHAnsi"/>
        </w:rPr>
        <w:t xml:space="preserve"> University Institutional Development Programme (henceforth IDP) </w:t>
      </w:r>
      <w:proofErr w:type="gramStart"/>
      <w:r w:rsidRPr="002F4467">
        <w:rPr>
          <w:rFonts w:asciiTheme="minorHAnsi" w:hAnsiTheme="minorHAnsi"/>
        </w:rPr>
        <w:t>was created</w:t>
      </w:r>
      <w:proofErr w:type="gramEnd"/>
      <w:r w:rsidRPr="002F4467">
        <w:rPr>
          <w:rFonts w:asciiTheme="minorHAnsi" w:hAnsiTheme="minorHAnsi"/>
        </w:rPr>
        <w:t xml:space="preserve"> based on a bilateral agreement between Norway and Uganda signed on June 28, 2000. Phase I of the IDP was to run for four years (2000/1 to 2004/5) and </w:t>
      </w:r>
      <w:proofErr w:type="gramStart"/>
      <w:r w:rsidRPr="002F4467">
        <w:rPr>
          <w:rFonts w:asciiTheme="minorHAnsi" w:hAnsiTheme="minorHAnsi"/>
        </w:rPr>
        <w:t>was followed</w:t>
      </w:r>
      <w:proofErr w:type="gramEnd"/>
      <w:r w:rsidRPr="002F4467">
        <w:rPr>
          <w:rFonts w:asciiTheme="minorHAnsi" w:hAnsiTheme="minorHAnsi"/>
        </w:rPr>
        <w:t xml:space="preserve"> by a Phase II that was scheduled to run for four years (2005/6 to 2008/9). The continued support for the IDP in Phase II </w:t>
      </w:r>
      <w:proofErr w:type="gramStart"/>
      <w:r w:rsidRPr="002F4467">
        <w:rPr>
          <w:rFonts w:asciiTheme="minorHAnsi" w:hAnsiTheme="minorHAnsi"/>
        </w:rPr>
        <w:t>was based</w:t>
      </w:r>
      <w:proofErr w:type="gramEnd"/>
      <w:r w:rsidRPr="002F4467">
        <w:rPr>
          <w:rFonts w:asciiTheme="minorHAnsi" w:hAnsiTheme="minorHAnsi"/>
        </w:rPr>
        <w:t xml:space="preserve"> on the bilateral framework between Norway and Uganda signed on October 27, 2005. There was considerable delay in completing both </w:t>
      </w:r>
      <w:r w:rsidR="00A017FB">
        <w:rPr>
          <w:rFonts w:asciiTheme="minorHAnsi" w:hAnsiTheme="minorHAnsi"/>
        </w:rPr>
        <w:t>phases with Phase I lasting eight</w:t>
      </w:r>
      <w:r w:rsidRPr="002F4467">
        <w:rPr>
          <w:rFonts w:asciiTheme="minorHAnsi" w:hAnsiTheme="minorHAnsi"/>
        </w:rPr>
        <w:t xml:space="preserve"> not </w:t>
      </w:r>
      <w:r w:rsidR="00A017FB">
        <w:rPr>
          <w:rFonts w:asciiTheme="minorHAnsi" w:hAnsiTheme="minorHAnsi"/>
        </w:rPr>
        <w:t xml:space="preserve">four </w:t>
      </w:r>
      <w:r w:rsidRPr="002F4467">
        <w:rPr>
          <w:rFonts w:asciiTheme="minorHAnsi" w:hAnsiTheme="minorHAnsi"/>
        </w:rPr>
        <w:t xml:space="preserve">years (completion in 2008/09) and Phase II starting a year later than scheduled and lasting six not four years as planned (Phase II ended in 2011/12). The delay in completing Phase I on schedule meant that the two phases ran concurrently for two years (2006/7 and 2007/8). Phase I had a budget of NOK 110 </w:t>
      </w:r>
      <w:proofErr w:type="gramStart"/>
      <w:r w:rsidRPr="002F4467">
        <w:rPr>
          <w:rFonts w:asciiTheme="minorHAnsi" w:hAnsiTheme="minorHAnsi"/>
        </w:rPr>
        <w:t>million</w:t>
      </w:r>
      <w:proofErr w:type="gramEnd"/>
      <w:r w:rsidRPr="002F4467">
        <w:rPr>
          <w:rFonts w:asciiTheme="minorHAnsi" w:hAnsiTheme="minorHAnsi"/>
        </w:rPr>
        <w:t xml:space="preserve"> and Phase II had a budget of NOK 60 million. </w:t>
      </w:r>
    </w:p>
    <w:p w14:paraId="3B54938A" w14:textId="77777777" w:rsidR="00C16EF4" w:rsidRPr="002F4467" w:rsidRDefault="00C16EF4" w:rsidP="00C16EF4">
      <w:pPr>
        <w:pStyle w:val="NoSpacing"/>
        <w:jc w:val="both"/>
        <w:rPr>
          <w:rFonts w:asciiTheme="minorHAnsi" w:hAnsiTheme="minorHAnsi"/>
        </w:rPr>
      </w:pPr>
    </w:p>
    <w:p w14:paraId="36ACEE26" w14:textId="77777777" w:rsidR="00C16EF4" w:rsidRPr="002F4467" w:rsidRDefault="00C16EF4" w:rsidP="00C16EF4">
      <w:pPr>
        <w:pStyle w:val="NoSpacing"/>
        <w:jc w:val="both"/>
        <w:rPr>
          <w:rFonts w:asciiTheme="minorHAnsi" w:hAnsiTheme="minorHAnsi"/>
        </w:rPr>
      </w:pPr>
      <w:r w:rsidRPr="002F4467">
        <w:rPr>
          <w:rFonts w:asciiTheme="minorHAnsi" w:hAnsiTheme="minorHAnsi"/>
        </w:rPr>
        <w:t xml:space="preserve">A possible Phase III </w:t>
      </w:r>
      <w:proofErr w:type="gramStart"/>
      <w:r w:rsidRPr="002F4467">
        <w:rPr>
          <w:rFonts w:asciiTheme="minorHAnsi" w:hAnsiTheme="minorHAnsi"/>
        </w:rPr>
        <w:t>was not considered</w:t>
      </w:r>
      <w:proofErr w:type="gramEnd"/>
      <w:r w:rsidRPr="002F4467">
        <w:rPr>
          <w:rFonts w:asciiTheme="minorHAnsi" w:hAnsiTheme="minorHAnsi"/>
        </w:rPr>
        <w:t xml:space="preserve"> as the June 2005 Appraisal document for Phase II clearly states this was to be a wind up phase. NORAD’s follow-on support for tertiary education in Uganda was to </w:t>
      </w:r>
      <w:proofErr w:type="gramStart"/>
      <w:r w:rsidRPr="002F4467">
        <w:rPr>
          <w:rFonts w:asciiTheme="minorHAnsi" w:hAnsiTheme="minorHAnsi"/>
        </w:rPr>
        <w:t>be catered</w:t>
      </w:r>
      <w:proofErr w:type="gramEnd"/>
      <w:r w:rsidRPr="002F4467">
        <w:rPr>
          <w:rFonts w:asciiTheme="minorHAnsi" w:hAnsiTheme="minorHAnsi"/>
        </w:rPr>
        <w:t xml:space="preserve"> through a continent-wide programme—the Norwegian Programme for Capacity Building in Higher Education and Research for Development (NORHED)--which provides funding on a competitive basis for academic research. According to the interview with Embassy staff, a Phase III </w:t>
      </w:r>
      <w:proofErr w:type="gramStart"/>
      <w:r w:rsidRPr="002F4467">
        <w:rPr>
          <w:rFonts w:asciiTheme="minorHAnsi" w:hAnsiTheme="minorHAnsi"/>
        </w:rPr>
        <w:t>was not considered</w:t>
      </w:r>
      <w:proofErr w:type="gramEnd"/>
      <w:r w:rsidRPr="002F4467">
        <w:rPr>
          <w:rFonts w:asciiTheme="minorHAnsi" w:hAnsiTheme="minorHAnsi"/>
        </w:rPr>
        <w:t xml:space="preserve"> because NORAD’s priorities for Uganda shifted to the energy sector.</w:t>
      </w:r>
    </w:p>
    <w:p w14:paraId="2338F98E" w14:textId="77777777" w:rsidR="00C16EF4" w:rsidRPr="002F4467" w:rsidRDefault="00C16EF4" w:rsidP="00C16EF4">
      <w:pPr>
        <w:pStyle w:val="NoSpacing"/>
        <w:jc w:val="both"/>
        <w:rPr>
          <w:rFonts w:asciiTheme="minorHAnsi" w:hAnsiTheme="minorHAnsi"/>
        </w:rPr>
      </w:pPr>
    </w:p>
    <w:p w14:paraId="5BCA7694" w14:textId="77777777" w:rsidR="00C16EF4" w:rsidRPr="002F4467" w:rsidRDefault="00C16EF4" w:rsidP="00C16EF4">
      <w:pPr>
        <w:pStyle w:val="NoSpacing"/>
        <w:jc w:val="both"/>
        <w:rPr>
          <w:rFonts w:asciiTheme="minorHAnsi" w:hAnsiTheme="minorHAnsi"/>
        </w:rPr>
      </w:pPr>
      <w:r w:rsidRPr="002F4467">
        <w:rPr>
          <w:rFonts w:asciiTheme="minorHAnsi" w:hAnsiTheme="minorHAnsi"/>
        </w:rPr>
        <w:t xml:space="preserve">The design of the IDP </w:t>
      </w:r>
      <w:proofErr w:type="gramStart"/>
      <w:r w:rsidRPr="002F4467">
        <w:rPr>
          <w:rFonts w:asciiTheme="minorHAnsi" w:hAnsiTheme="minorHAnsi"/>
        </w:rPr>
        <w:t>was based</w:t>
      </w:r>
      <w:proofErr w:type="gramEnd"/>
      <w:r w:rsidRPr="002F4467">
        <w:rPr>
          <w:rFonts w:asciiTheme="minorHAnsi" w:hAnsiTheme="minorHAnsi"/>
        </w:rPr>
        <w:t xml:space="preserve"> on the policy documents of the government, the university and NORAD. The </w:t>
      </w:r>
      <w:proofErr w:type="gramStart"/>
      <w:r w:rsidRPr="002F4467">
        <w:rPr>
          <w:rFonts w:asciiTheme="minorHAnsi" w:hAnsiTheme="minorHAnsi"/>
        </w:rPr>
        <w:t>IDP was guided by the government’s Poverty Eradication Action Plan (PEAP), the University’s Strategic Plan and a broad fit with NORAD’s priorities</w:t>
      </w:r>
      <w:proofErr w:type="gramEnd"/>
      <w:r w:rsidRPr="002F4467">
        <w:rPr>
          <w:rFonts w:asciiTheme="minorHAnsi" w:hAnsiTheme="minorHAnsi"/>
        </w:rPr>
        <w:t xml:space="preserve">. </w:t>
      </w:r>
    </w:p>
    <w:p w14:paraId="0133FC3D" w14:textId="77777777" w:rsidR="00C16EF4" w:rsidRPr="002F4467" w:rsidRDefault="00C16EF4" w:rsidP="00C16EF4">
      <w:pPr>
        <w:rPr>
          <w:rFonts w:asciiTheme="minorHAnsi" w:hAnsiTheme="minorHAnsi"/>
          <w:b/>
        </w:rPr>
      </w:pPr>
    </w:p>
    <w:p w14:paraId="426055ED" w14:textId="77777777" w:rsidR="00C16EF4" w:rsidRPr="002F4467" w:rsidRDefault="00C16EF4" w:rsidP="00C16EF4">
      <w:pPr>
        <w:pStyle w:val="Heading2"/>
      </w:pPr>
      <w:bookmarkStart w:id="10" w:name="_Toc430089318"/>
      <w:r w:rsidRPr="002F4467">
        <w:t>Purpose and objectives</w:t>
      </w:r>
      <w:bookmarkEnd w:id="10"/>
    </w:p>
    <w:p w14:paraId="7115EB7F" w14:textId="77777777" w:rsidR="00C16EF4" w:rsidRPr="002F4467" w:rsidRDefault="00C16EF4" w:rsidP="00C16EF4"/>
    <w:p w14:paraId="04CD2D8F" w14:textId="67BD520F" w:rsidR="00C16EF4" w:rsidRPr="002F4467" w:rsidRDefault="00C16EF4" w:rsidP="00C16EF4">
      <w:pPr>
        <w:widowControl w:val="0"/>
        <w:autoSpaceDE w:val="0"/>
        <w:autoSpaceDN w:val="0"/>
        <w:adjustRightInd w:val="0"/>
        <w:spacing w:after="240"/>
        <w:jc w:val="both"/>
        <w:rPr>
          <w:rFonts w:asciiTheme="minorHAnsi" w:hAnsiTheme="minorHAnsi"/>
        </w:rPr>
      </w:pPr>
      <w:r w:rsidRPr="002F4467">
        <w:rPr>
          <w:rFonts w:asciiTheme="minorHAnsi" w:hAnsiTheme="minorHAnsi"/>
        </w:rPr>
        <w:t xml:space="preserve">The overall purpose of the IDP was to strengthen tertiary education to meet the needs of society by supporting the development of human resources. The focus of Phase I was to build infrastructure (plant and equipment) that </w:t>
      </w:r>
      <w:proofErr w:type="gramStart"/>
      <w:r w:rsidRPr="002F4467">
        <w:rPr>
          <w:rFonts w:asciiTheme="minorHAnsi" w:hAnsiTheme="minorHAnsi"/>
        </w:rPr>
        <w:t>was sorely needed</w:t>
      </w:r>
      <w:proofErr w:type="gramEnd"/>
      <w:r w:rsidRPr="002F4467">
        <w:rPr>
          <w:rFonts w:asciiTheme="minorHAnsi" w:hAnsiTheme="minorHAnsi"/>
        </w:rPr>
        <w:t xml:space="preserve"> to accommodate the ‘explosion’ in student </w:t>
      </w:r>
      <w:r w:rsidR="002F4467" w:rsidRPr="002F4467">
        <w:rPr>
          <w:rFonts w:asciiTheme="minorHAnsi" w:hAnsiTheme="minorHAnsi"/>
        </w:rPr>
        <w:t>enrolments</w:t>
      </w:r>
      <w:r w:rsidRPr="002F4467">
        <w:rPr>
          <w:rFonts w:asciiTheme="minorHAnsi" w:hAnsiTheme="minorHAnsi"/>
        </w:rPr>
        <w:t xml:space="preserve">. No other donor was willing to fund infrastructure so the IDP played a crucial ‘gap filling’ role in donor support to the university. With only modest support from the government, which </w:t>
      </w:r>
      <w:proofErr w:type="gramStart"/>
      <w:r w:rsidRPr="002F4467">
        <w:rPr>
          <w:rFonts w:asciiTheme="minorHAnsi" w:hAnsiTheme="minorHAnsi"/>
        </w:rPr>
        <w:t>was used</w:t>
      </w:r>
      <w:proofErr w:type="gramEnd"/>
      <w:r w:rsidRPr="002F4467">
        <w:rPr>
          <w:rFonts w:asciiTheme="minorHAnsi" w:hAnsiTheme="minorHAnsi"/>
        </w:rPr>
        <w:t xml:space="preserve"> towards but did not fully cover operating and salary costs, capital improvements depended solely on donor support. </w:t>
      </w:r>
    </w:p>
    <w:p w14:paraId="4E597854" w14:textId="52EF0D2B" w:rsidR="00C16EF4" w:rsidRPr="002F4467" w:rsidRDefault="00C16EF4" w:rsidP="00C16EF4">
      <w:pPr>
        <w:widowControl w:val="0"/>
        <w:autoSpaceDE w:val="0"/>
        <w:autoSpaceDN w:val="0"/>
        <w:adjustRightInd w:val="0"/>
        <w:spacing w:after="240"/>
        <w:jc w:val="both"/>
        <w:rPr>
          <w:rFonts w:asciiTheme="minorHAnsi" w:hAnsiTheme="minorHAnsi"/>
        </w:rPr>
      </w:pPr>
      <w:r w:rsidRPr="002F4467">
        <w:rPr>
          <w:rFonts w:asciiTheme="minorHAnsi" w:hAnsiTheme="minorHAnsi"/>
        </w:rPr>
        <w:t>Phase II shifted away from infrastructure to a much broader focus--capacity building in teaching and research. Phased II was organi</w:t>
      </w:r>
      <w:r w:rsidR="00A017FB">
        <w:rPr>
          <w:rFonts w:asciiTheme="minorHAnsi" w:hAnsiTheme="minorHAnsi"/>
        </w:rPr>
        <w:t>s</w:t>
      </w:r>
      <w:r w:rsidRPr="002F4467">
        <w:rPr>
          <w:rFonts w:asciiTheme="minorHAnsi" w:hAnsiTheme="minorHAnsi"/>
        </w:rPr>
        <w:t>ed around four programmes:</w:t>
      </w:r>
    </w:p>
    <w:p w14:paraId="5969FCE4" w14:textId="77777777" w:rsidR="00C16EF4" w:rsidRPr="002F4467" w:rsidRDefault="00C16EF4" w:rsidP="00C16EF4">
      <w:pPr>
        <w:pStyle w:val="ListParagraph"/>
        <w:widowControl w:val="0"/>
        <w:numPr>
          <w:ilvl w:val="0"/>
          <w:numId w:val="9"/>
        </w:numPr>
        <w:autoSpaceDE w:val="0"/>
        <w:autoSpaceDN w:val="0"/>
        <w:adjustRightInd w:val="0"/>
        <w:spacing w:after="240"/>
        <w:jc w:val="both"/>
        <w:rPr>
          <w:rFonts w:asciiTheme="minorHAnsi" w:hAnsiTheme="minorHAnsi"/>
        </w:rPr>
      </w:pPr>
      <w:r w:rsidRPr="002F4467">
        <w:rPr>
          <w:rFonts w:asciiTheme="minorHAnsi" w:hAnsiTheme="minorHAnsi"/>
        </w:rPr>
        <w:t xml:space="preserve">Good governance and Gender Mainstreaming: </w:t>
      </w:r>
    </w:p>
    <w:p w14:paraId="52179084" w14:textId="626C5448" w:rsidR="00C16EF4" w:rsidRPr="002F4467" w:rsidRDefault="00C16EF4" w:rsidP="00C16EF4">
      <w:pPr>
        <w:pStyle w:val="ListParagraph"/>
        <w:widowControl w:val="0"/>
        <w:autoSpaceDE w:val="0"/>
        <w:autoSpaceDN w:val="0"/>
        <w:adjustRightInd w:val="0"/>
        <w:spacing w:after="240"/>
        <w:ind w:left="1416"/>
        <w:jc w:val="both"/>
        <w:rPr>
          <w:rFonts w:asciiTheme="minorHAnsi" w:hAnsiTheme="minorHAnsi"/>
        </w:rPr>
      </w:pPr>
      <w:r w:rsidRPr="002F4467">
        <w:rPr>
          <w:rFonts w:asciiTheme="minorHAnsi" w:hAnsiTheme="minorHAnsi"/>
        </w:rPr>
        <w:t>To promote research, design curriculum and engage institutions for good governance with gender equality starting with the University itself</w:t>
      </w:r>
      <w:r w:rsidR="00A017FB">
        <w:rPr>
          <w:rFonts w:asciiTheme="minorHAnsi" w:hAnsiTheme="minorHAnsi"/>
        </w:rPr>
        <w:t>.</w:t>
      </w:r>
    </w:p>
    <w:p w14:paraId="6D10020D" w14:textId="77777777" w:rsidR="00C16EF4" w:rsidRPr="002F4467" w:rsidRDefault="00C16EF4" w:rsidP="00C16EF4">
      <w:pPr>
        <w:pStyle w:val="ListParagraph"/>
        <w:widowControl w:val="0"/>
        <w:autoSpaceDE w:val="0"/>
        <w:autoSpaceDN w:val="0"/>
        <w:adjustRightInd w:val="0"/>
        <w:spacing w:after="240"/>
        <w:ind w:left="1068"/>
        <w:jc w:val="both"/>
        <w:rPr>
          <w:rFonts w:asciiTheme="minorHAnsi" w:hAnsiTheme="minorHAnsi"/>
        </w:rPr>
      </w:pPr>
    </w:p>
    <w:p w14:paraId="1A2B8E5B" w14:textId="77777777" w:rsidR="00C16EF4" w:rsidRPr="002F4467" w:rsidRDefault="00C16EF4" w:rsidP="00C16EF4">
      <w:pPr>
        <w:pStyle w:val="ListParagraph"/>
        <w:widowControl w:val="0"/>
        <w:numPr>
          <w:ilvl w:val="0"/>
          <w:numId w:val="9"/>
        </w:numPr>
        <w:autoSpaceDE w:val="0"/>
        <w:autoSpaceDN w:val="0"/>
        <w:adjustRightInd w:val="0"/>
        <w:spacing w:after="240"/>
        <w:jc w:val="both"/>
        <w:rPr>
          <w:rFonts w:asciiTheme="minorHAnsi" w:hAnsiTheme="minorHAnsi"/>
        </w:rPr>
      </w:pPr>
      <w:r w:rsidRPr="002F4467">
        <w:rPr>
          <w:rFonts w:asciiTheme="minorHAnsi" w:hAnsiTheme="minorHAnsi"/>
        </w:rPr>
        <w:t>Food, Nutrition and Value Addition:</w:t>
      </w:r>
    </w:p>
    <w:p w14:paraId="1401069D" w14:textId="77777777" w:rsidR="00C16EF4" w:rsidRPr="002F4467" w:rsidRDefault="00C16EF4" w:rsidP="00C16EF4">
      <w:pPr>
        <w:pStyle w:val="ListParagraph"/>
        <w:widowControl w:val="0"/>
        <w:autoSpaceDE w:val="0"/>
        <w:autoSpaceDN w:val="0"/>
        <w:adjustRightInd w:val="0"/>
        <w:spacing w:after="240"/>
        <w:ind w:left="1416"/>
        <w:jc w:val="both"/>
        <w:rPr>
          <w:rFonts w:asciiTheme="minorHAnsi" w:hAnsiTheme="minorHAnsi"/>
        </w:rPr>
      </w:pPr>
      <w:r w:rsidRPr="002F4467">
        <w:rPr>
          <w:rFonts w:asciiTheme="minorHAnsi" w:hAnsiTheme="minorHAnsi"/>
        </w:rPr>
        <w:t xml:space="preserve">To promote scientific research, design curriculum and engage both public and private sector to enhance food production, nutrition and value addition. </w:t>
      </w:r>
    </w:p>
    <w:p w14:paraId="06676871" w14:textId="77777777" w:rsidR="00C16EF4" w:rsidRPr="002F4467" w:rsidRDefault="00C16EF4" w:rsidP="00C16EF4">
      <w:pPr>
        <w:pStyle w:val="ListParagraph"/>
        <w:widowControl w:val="0"/>
        <w:autoSpaceDE w:val="0"/>
        <w:autoSpaceDN w:val="0"/>
        <w:adjustRightInd w:val="0"/>
        <w:spacing w:after="240"/>
        <w:ind w:left="1416"/>
        <w:jc w:val="both"/>
        <w:rPr>
          <w:rFonts w:asciiTheme="minorHAnsi" w:hAnsiTheme="minorHAnsi"/>
        </w:rPr>
      </w:pPr>
    </w:p>
    <w:p w14:paraId="481E5B64" w14:textId="77777777" w:rsidR="00C16EF4" w:rsidRPr="002F4467" w:rsidRDefault="00C16EF4" w:rsidP="00C16EF4">
      <w:pPr>
        <w:pStyle w:val="ListParagraph"/>
        <w:widowControl w:val="0"/>
        <w:numPr>
          <w:ilvl w:val="0"/>
          <w:numId w:val="9"/>
        </w:numPr>
        <w:autoSpaceDE w:val="0"/>
        <w:autoSpaceDN w:val="0"/>
        <w:adjustRightInd w:val="0"/>
        <w:spacing w:after="240"/>
        <w:jc w:val="both"/>
        <w:rPr>
          <w:rFonts w:asciiTheme="minorHAnsi" w:hAnsiTheme="minorHAnsi"/>
        </w:rPr>
      </w:pPr>
      <w:r w:rsidRPr="002F4467">
        <w:rPr>
          <w:rFonts w:asciiTheme="minorHAnsi" w:hAnsiTheme="minorHAnsi"/>
        </w:rPr>
        <w:t>Strengthening University Management:</w:t>
      </w:r>
    </w:p>
    <w:p w14:paraId="4FA4E8D7" w14:textId="77777777" w:rsidR="00C16EF4" w:rsidRPr="002F4467" w:rsidRDefault="00C16EF4" w:rsidP="00C16EF4">
      <w:pPr>
        <w:pStyle w:val="ListParagraph"/>
        <w:widowControl w:val="0"/>
        <w:autoSpaceDE w:val="0"/>
        <w:autoSpaceDN w:val="0"/>
        <w:adjustRightInd w:val="0"/>
        <w:spacing w:after="240"/>
        <w:ind w:left="1416"/>
        <w:jc w:val="both"/>
        <w:rPr>
          <w:rFonts w:asciiTheme="minorHAnsi" w:hAnsiTheme="minorHAnsi"/>
        </w:rPr>
      </w:pPr>
      <w:r w:rsidRPr="002F4467">
        <w:rPr>
          <w:rFonts w:asciiTheme="minorHAnsi" w:hAnsiTheme="minorHAnsi"/>
        </w:rPr>
        <w:t>To improve efficiency and effectiveness through strengthening the planning, development and human resource management functions at the University.</w:t>
      </w:r>
    </w:p>
    <w:p w14:paraId="04854DF6" w14:textId="77777777" w:rsidR="00C16EF4" w:rsidRPr="002F4467" w:rsidRDefault="00C16EF4" w:rsidP="00C16EF4">
      <w:pPr>
        <w:pStyle w:val="ListParagraph"/>
        <w:widowControl w:val="0"/>
        <w:autoSpaceDE w:val="0"/>
        <w:autoSpaceDN w:val="0"/>
        <w:adjustRightInd w:val="0"/>
        <w:spacing w:after="240"/>
        <w:ind w:left="1068"/>
        <w:jc w:val="both"/>
        <w:rPr>
          <w:rFonts w:asciiTheme="minorHAnsi" w:hAnsiTheme="minorHAnsi"/>
        </w:rPr>
      </w:pPr>
    </w:p>
    <w:p w14:paraId="090C7F48" w14:textId="77777777" w:rsidR="00C16EF4" w:rsidRPr="002F4467" w:rsidRDefault="00C16EF4" w:rsidP="00C16EF4">
      <w:pPr>
        <w:pStyle w:val="ListParagraph"/>
        <w:widowControl w:val="0"/>
        <w:numPr>
          <w:ilvl w:val="0"/>
          <w:numId w:val="9"/>
        </w:numPr>
        <w:autoSpaceDE w:val="0"/>
        <w:autoSpaceDN w:val="0"/>
        <w:adjustRightInd w:val="0"/>
        <w:spacing w:after="240"/>
        <w:jc w:val="both"/>
        <w:rPr>
          <w:rFonts w:asciiTheme="minorHAnsi" w:hAnsiTheme="minorHAnsi"/>
        </w:rPr>
      </w:pPr>
      <w:r w:rsidRPr="002F4467">
        <w:rPr>
          <w:rFonts w:asciiTheme="minorHAnsi" w:hAnsiTheme="minorHAnsi"/>
        </w:rPr>
        <w:t>Development of infrastructure and ICT:</w:t>
      </w:r>
    </w:p>
    <w:p w14:paraId="3F7BA760" w14:textId="77777777" w:rsidR="00C16EF4" w:rsidRPr="002F4467" w:rsidRDefault="00C16EF4" w:rsidP="00C16EF4">
      <w:pPr>
        <w:pStyle w:val="ListParagraph"/>
        <w:widowControl w:val="0"/>
        <w:autoSpaceDE w:val="0"/>
        <w:autoSpaceDN w:val="0"/>
        <w:adjustRightInd w:val="0"/>
        <w:spacing w:after="240"/>
        <w:ind w:left="1416"/>
        <w:jc w:val="both"/>
        <w:rPr>
          <w:rFonts w:asciiTheme="minorHAnsi" w:hAnsiTheme="minorHAnsi"/>
        </w:rPr>
      </w:pPr>
      <w:r w:rsidRPr="002F4467">
        <w:rPr>
          <w:rFonts w:asciiTheme="minorHAnsi" w:hAnsiTheme="minorHAnsi"/>
        </w:rPr>
        <w:t>To expand space, ICT infrastructure to support the University’s teaching, research and outreach function in critical areas for national development.</w:t>
      </w:r>
    </w:p>
    <w:p w14:paraId="05D0ECE3" w14:textId="77777777" w:rsidR="00C16EF4" w:rsidRPr="002F4467" w:rsidRDefault="00C16EF4" w:rsidP="00C16EF4">
      <w:pPr>
        <w:pStyle w:val="Heading2"/>
      </w:pPr>
      <w:bookmarkStart w:id="11" w:name="_Toc430089319"/>
      <w:r w:rsidRPr="002F4467">
        <w:t>Working modality</w:t>
      </w:r>
      <w:bookmarkEnd w:id="11"/>
    </w:p>
    <w:p w14:paraId="70F84937" w14:textId="77777777" w:rsidR="00C16EF4" w:rsidRPr="002F4467" w:rsidRDefault="00C16EF4" w:rsidP="00C16EF4"/>
    <w:p w14:paraId="3B1C803B" w14:textId="14E97A84" w:rsidR="00C16EF4" w:rsidRPr="002F4467" w:rsidRDefault="00C16EF4" w:rsidP="00C16EF4">
      <w:pPr>
        <w:widowControl w:val="0"/>
        <w:autoSpaceDE w:val="0"/>
        <w:autoSpaceDN w:val="0"/>
        <w:adjustRightInd w:val="0"/>
        <w:spacing w:after="240"/>
        <w:jc w:val="both"/>
        <w:rPr>
          <w:rFonts w:asciiTheme="minorHAnsi" w:hAnsiTheme="minorHAnsi"/>
        </w:rPr>
      </w:pPr>
      <w:r w:rsidRPr="002F4467">
        <w:rPr>
          <w:rFonts w:asciiTheme="minorHAnsi" w:hAnsiTheme="minorHAnsi"/>
        </w:rPr>
        <w:t xml:space="preserve">The IDP fully embraced a ‘bottom up’ approach to design and implementation. It was client </w:t>
      </w:r>
      <w:r w:rsidR="002F4467" w:rsidRPr="002F4467">
        <w:rPr>
          <w:rFonts w:asciiTheme="minorHAnsi" w:hAnsiTheme="minorHAnsi"/>
        </w:rPr>
        <w:t>centred</w:t>
      </w:r>
      <w:r w:rsidRPr="002F4467">
        <w:rPr>
          <w:rFonts w:asciiTheme="minorHAnsi" w:hAnsiTheme="minorHAnsi"/>
        </w:rPr>
        <w:t xml:space="preserve"> and fit within the University’s Strategic Plan. The University took the lead in designing the program based on its Strategic Plan and had full responsibility for implementation. The highest decision making body for the IDP was the Government’s Ministry of Finance, Planning and Economic </w:t>
      </w:r>
      <w:proofErr w:type="gramStart"/>
      <w:r w:rsidRPr="002F4467">
        <w:rPr>
          <w:rFonts w:asciiTheme="minorHAnsi" w:hAnsiTheme="minorHAnsi"/>
        </w:rPr>
        <w:t>Development which</w:t>
      </w:r>
      <w:proofErr w:type="gramEnd"/>
      <w:r w:rsidRPr="002F4467">
        <w:rPr>
          <w:rFonts w:asciiTheme="minorHAnsi" w:hAnsiTheme="minorHAnsi"/>
        </w:rPr>
        <w:t xml:space="preserve"> chaired the annual meeting that included the University and the Embassy. Implementation of the IDP </w:t>
      </w:r>
      <w:proofErr w:type="gramStart"/>
      <w:r w:rsidRPr="002F4467">
        <w:rPr>
          <w:rFonts w:asciiTheme="minorHAnsi" w:hAnsiTheme="minorHAnsi"/>
        </w:rPr>
        <w:t>was distributed</w:t>
      </w:r>
      <w:proofErr w:type="gramEnd"/>
      <w:r w:rsidRPr="002F4467">
        <w:rPr>
          <w:rFonts w:asciiTheme="minorHAnsi" w:hAnsiTheme="minorHAnsi"/>
        </w:rPr>
        <w:t xml:space="preserve"> across the faculties and there were separate steering committees established for each programme. Even though Phase I with its focus on infrastructure was much narrower in focus than Phase II, delays in procurement and completion of contracts led to a schedule overrun that was as long as the planned phase. </w:t>
      </w:r>
    </w:p>
    <w:p w14:paraId="4F702103" w14:textId="2DEEB46E" w:rsidR="00C16EF4" w:rsidRPr="002F4467" w:rsidRDefault="00C16EF4" w:rsidP="00C16EF4">
      <w:pPr>
        <w:pStyle w:val="Heading1"/>
      </w:pPr>
      <w:bookmarkStart w:id="12" w:name="_Toc430089320"/>
      <w:r w:rsidRPr="002F4467">
        <w:t>Relevance</w:t>
      </w:r>
      <w:bookmarkEnd w:id="12"/>
      <w:r w:rsidRPr="002F4467">
        <w:t xml:space="preserve"> </w:t>
      </w:r>
    </w:p>
    <w:p w14:paraId="1BAF582B" w14:textId="77777777" w:rsidR="00C16EF4" w:rsidRPr="002F4467" w:rsidRDefault="00C16EF4" w:rsidP="00C16EF4">
      <w:pPr>
        <w:pStyle w:val="ListParagraph"/>
        <w:ind w:left="0"/>
        <w:jc w:val="both"/>
        <w:rPr>
          <w:rFonts w:asciiTheme="minorHAnsi" w:hAnsiTheme="minorHAnsi"/>
          <w:i/>
        </w:rPr>
      </w:pPr>
    </w:p>
    <w:p w14:paraId="30D62890" w14:textId="77777777" w:rsidR="00C16EF4" w:rsidRPr="002F4467" w:rsidRDefault="00C16EF4" w:rsidP="00C16EF4">
      <w:pPr>
        <w:pStyle w:val="ListParagraph"/>
        <w:ind w:left="0"/>
        <w:jc w:val="both"/>
        <w:rPr>
          <w:rFonts w:asciiTheme="minorHAnsi" w:hAnsiTheme="minorHAnsi"/>
        </w:rPr>
      </w:pPr>
      <w:r w:rsidRPr="002F4467">
        <w:rPr>
          <w:rFonts w:asciiTheme="minorHAnsi" w:hAnsiTheme="minorHAnsi"/>
        </w:rPr>
        <w:t>The IDP had a clear focus of building human resources in key fields that supported Uganda’s economic and social development to alleviate poverty. The programme was meant to increase the ‘practical orientation of the graduates’ so their higher education would have direct relevance to the country’s development. As agriculture was the mainstay of the economy (employing 77% of the population) Phase I directly provided support to that sector as follows:</w:t>
      </w:r>
    </w:p>
    <w:p w14:paraId="22DEE5F8" w14:textId="77777777" w:rsidR="00C16EF4" w:rsidRPr="002F4467" w:rsidRDefault="00C16EF4" w:rsidP="00C16EF4">
      <w:pPr>
        <w:pStyle w:val="ListParagraph"/>
        <w:numPr>
          <w:ilvl w:val="0"/>
          <w:numId w:val="10"/>
        </w:numPr>
        <w:jc w:val="both"/>
        <w:rPr>
          <w:rFonts w:asciiTheme="minorHAnsi" w:hAnsiTheme="minorHAnsi"/>
        </w:rPr>
      </w:pPr>
      <w:r w:rsidRPr="002F4467">
        <w:rPr>
          <w:rFonts w:asciiTheme="minorHAnsi" w:hAnsiTheme="minorHAnsi"/>
        </w:rPr>
        <w:t>Construction of buildings</w:t>
      </w:r>
    </w:p>
    <w:p w14:paraId="5C2923C6" w14:textId="77777777" w:rsidR="00C16EF4" w:rsidRPr="002F4467" w:rsidRDefault="00C16EF4" w:rsidP="00C16EF4">
      <w:pPr>
        <w:pStyle w:val="ListParagraph"/>
        <w:numPr>
          <w:ilvl w:val="1"/>
          <w:numId w:val="10"/>
        </w:numPr>
        <w:jc w:val="both"/>
        <w:rPr>
          <w:rFonts w:asciiTheme="minorHAnsi" w:hAnsiTheme="minorHAnsi"/>
        </w:rPr>
      </w:pPr>
      <w:r w:rsidRPr="002F4467">
        <w:rPr>
          <w:rFonts w:asciiTheme="minorHAnsi" w:hAnsiTheme="minorHAnsi"/>
        </w:rPr>
        <w:t xml:space="preserve">The Faculty of Forestry and Nature Conservation </w:t>
      </w:r>
    </w:p>
    <w:p w14:paraId="314E441D" w14:textId="77777777" w:rsidR="00C16EF4" w:rsidRPr="002F4467" w:rsidRDefault="00C16EF4" w:rsidP="00C16EF4">
      <w:pPr>
        <w:pStyle w:val="ListParagraph"/>
        <w:numPr>
          <w:ilvl w:val="1"/>
          <w:numId w:val="10"/>
        </w:numPr>
        <w:jc w:val="both"/>
        <w:rPr>
          <w:rFonts w:asciiTheme="minorHAnsi" w:hAnsiTheme="minorHAnsi"/>
        </w:rPr>
      </w:pPr>
      <w:r w:rsidRPr="002F4467">
        <w:rPr>
          <w:rFonts w:asciiTheme="minorHAnsi" w:hAnsiTheme="minorHAnsi"/>
        </w:rPr>
        <w:t>Department of Food Science and Technology</w:t>
      </w:r>
    </w:p>
    <w:p w14:paraId="2297D691" w14:textId="77777777" w:rsidR="00C16EF4" w:rsidRPr="002F4467" w:rsidRDefault="00C16EF4" w:rsidP="00C16EF4">
      <w:pPr>
        <w:pStyle w:val="ListParagraph"/>
        <w:numPr>
          <w:ilvl w:val="0"/>
          <w:numId w:val="10"/>
        </w:numPr>
        <w:jc w:val="both"/>
        <w:rPr>
          <w:rFonts w:asciiTheme="minorHAnsi" w:hAnsiTheme="minorHAnsi"/>
        </w:rPr>
      </w:pPr>
      <w:r w:rsidRPr="002F4467">
        <w:rPr>
          <w:rFonts w:asciiTheme="minorHAnsi" w:hAnsiTheme="minorHAnsi"/>
        </w:rPr>
        <w:lastRenderedPageBreak/>
        <w:t>Other support to outside the main campus</w:t>
      </w:r>
    </w:p>
    <w:p w14:paraId="360F3DD6" w14:textId="77777777" w:rsidR="00C16EF4" w:rsidRPr="002F4467" w:rsidRDefault="00C16EF4" w:rsidP="00C16EF4">
      <w:pPr>
        <w:pStyle w:val="ListParagraph"/>
        <w:numPr>
          <w:ilvl w:val="1"/>
          <w:numId w:val="10"/>
        </w:numPr>
        <w:jc w:val="both"/>
        <w:rPr>
          <w:rFonts w:asciiTheme="minorHAnsi" w:hAnsiTheme="minorHAnsi"/>
        </w:rPr>
      </w:pPr>
      <w:proofErr w:type="spellStart"/>
      <w:r w:rsidRPr="002F4467">
        <w:rPr>
          <w:rFonts w:asciiTheme="minorHAnsi" w:hAnsiTheme="minorHAnsi"/>
        </w:rPr>
        <w:t>Nyabyeya</w:t>
      </w:r>
      <w:proofErr w:type="spellEnd"/>
      <w:r w:rsidRPr="002F4467">
        <w:rPr>
          <w:rFonts w:asciiTheme="minorHAnsi" w:hAnsiTheme="minorHAnsi"/>
        </w:rPr>
        <w:t xml:space="preserve"> Forestry College</w:t>
      </w:r>
    </w:p>
    <w:p w14:paraId="01C40753" w14:textId="77777777" w:rsidR="00C16EF4" w:rsidRPr="002F4467" w:rsidRDefault="00C16EF4" w:rsidP="00C16EF4">
      <w:pPr>
        <w:pStyle w:val="ListParagraph"/>
        <w:numPr>
          <w:ilvl w:val="1"/>
          <w:numId w:val="10"/>
        </w:numPr>
        <w:jc w:val="both"/>
        <w:rPr>
          <w:rFonts w:asciiTheme="minorHAnsi" w:hAnsiTheme="minorHAnsi"/>
        </w:rPr>
      </w:pPr>
      <w:r w:rsidRPr="002F4467">
        <w:rPr>
          <w:rFonts w:asciiTheme="minorHAnsi" w:hAnsiTheme="minorHAnsi"/>
        </w:rPr>
        <w:t xml:space="preserve">The University’s Faculty of Agriculture Agricultural Research Institute at </w:t>
      </w:r>
      <w:proofErr w:type="spellStart"/>
      <w:r w:rsidRPr="002F4467">
        <w:rPr>
          <w:rFonts w:asciiTheme="minorHAnsi" w:hAnsiTheme="minorHAnsi"/>
        </w:rPr>
        <w:t>Kabanyolo</w:t>
      </w:r>
      <w:proofErr w:type="spellEnd"/>
      <w:r w:rsidRPr="002F4467">
        <w:rPr>
          <w:rFonts w:asciiTheme="minorHAnsi" w:hAnsiTheme="minorHAnsi"/>
        </w:rPr>
        <w:t xml:space="preserve"> (MUARIAK)</w:t>
      </w:r>
    </w:p>
    <w:p w14:paraId="5859A0B1" w14:textId="77777777" w:rsidR="00C16EF4" w:rsidRPr="002F4467" w:rsidRDefault="00C16EF4" w:rsidP="00C16EF4">
      <w:pPr>
        <w:pStyle w:val="ListParagraph"/>
        <w:numPr>
          <w:ilvl w:val="1"/>
          <w:numId w:val="10"/>
        </w:numPr>
        <w:jc w:val="both"/>
        <w:rPr>
          <w:rFonts w:asciiTheme="minorHAnsi" w:hAnsiTheme="minorHAnsi"/>
        </w:rPr>
      </w:pPr>
      <w:r w:rsidRPr="002F4467">
        <w:rPr>
          <w:rFonts w:asciiTheme="minorHAnsi" w:hAnsiTheme="minorHAnsi"/>
        </w:rPr>
        <w:t>The University’s Faculty of Agriculture Continuing Agricultural Education Centre (CAEC)</w:t>
      </w:r>
    </w:p>
    <w:p w14:paraId="01768039" w14:textId="77777777" w:rsidR="00C16EF4" w:rsidRPr="002F4467" w:rsidRDefault="00C16EF4" w:rsidP="00C16EF4">
      <w:pPr>
        <w:widowControl w:val="0"/>
        <w:autoSpaceDE w:val="0"/>
        <w:autoSpaceDN w:val="0"/>
        <w:adjustRightInd w:val="0"/>
        <w:spacing w:after="240"/>
        <w:jc w:val="both"/>
        <w:rPr>
          <w:rFonts w:asciiTheme="minorHAnsi" w:hAnsiTheme="minorHAnsi"/>
        </w:rPr>
      </w:pPr>
    </w:p>
    <w:p w14:paraId="3A21ADA0" w14:textId="05E1B87F" w:rsidR="00C16EF4" w:rsidRPr="002F4467" w:rsidRDefault="00C16EF4" w:rsidP="00C16EF4">
      <w:pPr>
        <w:widowControl w:val="0"/>
        <w:autoSpaceDE w:val="0"/>
        <w:autoSpaceDN w:val="0"/>
        <w:adjustRightInd w:val="0"/>
        <w:spacing w:after="240"/>
        <w:jc w:val="both"/>
        <w:rPr>
          <w:rFonts w:asciiTheme="minorHAnsi" w:hAnsiTheme="minorHAnsi"/>
        </w:rPr>
      </w:pPr>
      <w:r w:rsidRPr="002F4467">
        <w:rPr>
          <w:rFonts w:asciiTheme="minorHAnsi" w:hAnsiTheme="minorHAnsi"/>
        </w:rPr>
        <w:t>Phase II was organ</w:t>
      </w:r>
      <w:r w:rsidR="00722DC8">
        <w:rPr>
          <w:rFonts w:asciiTheme="minorHAnsi" w:hAnsiTheme="minorHAnsi"/>
        </w:rPr>
        <w:t>ise</w:t>
      </w:r>
      <w:r w:rsidRPr="002F4467">
        <w:rPr>
          <w:rFonts w:asciiTheme="minorHAnsi" w:hAnsiTheme="minorHAnsi"/>
        </w:rPr>
        <w:t xml:space="preserve">d around four programmes one of which was Food, Nutrition and Value </w:t>
      </w:r>
      <w:proofErr w:type="gramStart"/>
      <w:r w:rsidRPr="002F4467">
        <w:rPr>
          <w:rFonts w:asciiTheme="minorHAnsi" w:hAnsiTheme="minorHAnsi"/>
        </w:rPr>
        <w:t>Addition which</w:t>
      </w:r>
      <w:proofErr w:type="gramEnd"/>
      <w:r w:rsidRPr="002F4467">
        <w:rPr>
          <w:rFonts w:asciiTheme="minorHAnsi" w:hAnsiTheme="minorHAnsi"/>
        </w:rPr>
        <w:t xml:space="preserve"> directly supported food production in the country. </w:t>
      </w:r>
    </w:p>
    <w:p w14:paraId="390E9F54" w14:textId="77777777" w:rsidR="00C16EF4" w:rsidRPr="002F4467" w:rsidRDefault="00C16EF4" w:rsidP="00C16EF4">
      <w:pPr>
        <w:widowControl w:val="0"/>
        <w:autoSpaceDE w:val="0"/>
        <w:autoSpaceDN w:val="0"/>
        <w:adjustRightInd w:val="0"/>
        <w:spacing w:after="240"/>
        <w:jc w:val="both"/>
        <w:rPr>
          <w:rFonts w:asciiTheme="minorHAnsi" w:hAnsiTheme="minorHAnsi"/>
        </w:rPr>
      </w:pPr>
      <w:r w:rsidRPr="002F4467">
        <w:rPr>
          <w:rFonts w:asciiTheme="minorHAnsi" w:hAnsiTheme="minorHAnsi"/>
        </w:rPr>
        <w:t xml:space="preserve">Both phases also included activities that promoted social and economic development more broadly: gender mainstreaming, good governance, and information and communication technology. </w:t>
      </w:r>
    </w:p>
    <w:p w14:paraId="01033468" w14:textId="251D338E" w:rsidR="00C16EF4" w:rsidRPr="002F4467" w:rsidRDefault="00C16EF4" w:rsidP="00C16EF4">
      <w:pPr>
        <w:widowControl w:val="0"/>
        <w:autoSpaceDE w:val="0"/>
        <w:autoSpaceDN w:val="0"/>
        <w:adjustRightInd w:val="0"/>
        <w:spacing w:after="240"/>
        <w:jc w:val="both"/>
        <w:rPr>
          <w:rFonts w:asciiTheme="minorHAnsi" w:hAnsiTheme="minorHAnsi"/>
        </w:rPr>
      </w:pPr>
      <w:r w:rsidRPr="002F4467">
        <w:rPr>
          <w:rFonts w:asciiTheme="minorHAnsi" w:hAnsiTheme="minorHAnsi"/>
        </w:rPr>
        <w:t>Whether the IDP addressed a national priority (not just a need) can be and was questioned in the June 2005 Review of Phase I and Appraisal of Phase II (henceforth referred to as Review and Appraisal). It is clear that the activities of IDP are a priority in the University’s Strategic Plan but what is not clear is whether tertiary education is a priority for the government.</w:t>
      </w:r>
      <w:r w:rsidRPr="002F4467">
        <w:rPr>
          <w:rStyle w:val="FootnoteReference"/>
          <w:rFonts w:asciiTheme="minorHAnsi" w:hAnsiTheme="minorHAnsi"/>
        </w:rPr>
        <w:footnoteReference w:id="1"/>
      </w:r>
      <w:r w:rsidR="00A017FB">
        <w:rPr>
          <w:rFonts w:asciiTheme="minorHAnsi" w:hAnsiTheme="minorHAnsi"/>
        </w:rPr>
        <w:t xml:space="preserve"> </w:t>
      </w:r>
      <w:r w:rsidRPr="002F4467">
        <w:rPr>
          <w:rFonts w:asciiTheme="minorHAnsi" w:hAnsiTheme="minorHAnsi"/>
        </w:rPr>
        <w:t>The University’s 2000/01-2004/05 Strategic Plan upon which Phase I of the IDP was designed clearly stated that it was unclear as to Government’s priorities in human resource development</w:t>
      </w:r>
      <w:r w:rsidR="00A017FB">
        <w:rPr>
          <w:rFonts w:asciiTheme="minorHAnsi" w:hAnsiTheme="minorHAnsi"/>
        </w:rPr>
        <w:t xml:space="preserve"> </w:t>
      </w:r>
      <w:r w:rsidRPr="002F4467">
        <w:rPr>
          <w:rFonts w:asciiTheme="minorHAnsi" w:hAnsiTheme="minorHAnsi"/>
        </w:rPr>
        <w:t>—</w:t>
      </w:r>
      <w:r w:rsidR="00A017FB">
        <w:rPr>
          <w:rFonts w:asciiTheme="minorHAnsi" w:hAnsiTheme="minorHAnsi"/>
        </w:rPr>
        <w:t xml:space="preserve"> </w:t>
      </w:r>
      <w:r w:rsidRPr="002F4467">
        <w:rPr>
          <w:rFonts w:asciiTheme="minorHAnsi" w:hAnsiTheme="minorHAnsi"/>
        </w:rPr>
        <w:t>the fundamental role of the University.</w:t>
      </w:r>
      <w:r w:rsidRPr="002F4467">
        <w:rPr>
          <w:rStyle w:val="FootnoteReference"/>
          <w:rFonts w:asciiTheme="minorHAnsi" w:hAnsiTheme="minorHAnsi"/>
        </w:rPr>
        <w:footnoteReference w:id="2"/>
      </w:r>
      <w:r w:rsidRPr="002F4467">
        <w:rPr>
          <w:rFonts w:asciiTheme="minorHAnsi" w:hAnsiTheme="minorHAnsi"/>
        </w:rPr>
        <w:t xml:space="preserve"> </w:t>
      </w:r>
      <w:proofErr w:type="gramStart"/>
      <w:r w:rsidRPr="002F4467">
        <w:rPr>
          <w:rFonts w:asciiTheme="minorHAnsi" w:hAnsiTheme="minorHAnsi"/>
        </w:rPr>
        <w:t>The 2005 Appraisal concludes that it is not a priority based on “the absence in the draft Education Sector Strategy</w:t>
      </w:r>
      <w:r w:rsidR="00A017FB">
        <w:rPr>
          <w:rFonts w:asciiTheme="minorHAnsi" w:hAnsiTheme="minorHAnsi"/>
        </w:rPr>
        <w:t xml:space="preserve"> Plan of any evidence that the U</w:t>
      </w:r>
      <w:r w:rsidRPr="002F4467">
        <w:rPr>
          <w:rFonts w:asciiTheme="minorHAnsi" w:hAnsiTheme="minorHAnsi"/>
        </w:rPr>
        <w:t>niversity is a vital link in the government’s plans (28)” and from the Appraisal Team’s meeting with the National Planning Commission “which lead them to question whether the university is sufficiently integrated in government strategic thinking (29).”</w:t>
      </w:r>
      <w:proofErr w:type="gramEnd"/>
      <w:r w:rsidRPr="002F4467">
        <w:rPr>
          <w:rFonts w:asciiTheme="minorHAnsi" w:hAnsiTheme="minorHAnsi"/>
        </w:rPr>
        <w:t xml:space="preserve"> No mention is made in the June 2005 Review or Appraisal documents or the June 2009 Mid-term Review of Phase II of the Millennium Development Goals (MDGS) upon which the Government’s Poverty Eradication Action Plan (PEAP) is based. Tertiary education </w:t>
      </w:r>
      <w:proofErr w:type="gramStart"/>
      <w:r w:rsidRPr="002F4467">
        <w:rPr>
          <w:rFonts w:asciiTheme="minorHAnsi" w:hAnsiTheme="minorHAnsi"/>
        </w:rPr>
        <w:t>is mentioned</w:t>
      </w:r>
      <w:proofErr w:type="gramEnd"/>
      <w:r w:rsidRPr="002F4467">
        <w:rPr>
          <w:rFonts w:asciiTheme="minorHAnsi" w:hAnsiTheme="minorHAnsi"/>
        </w:rPr>
        <w:t xml:space="preserve"> in the 2000 PEAP but unlike primary and secondary education, which has detailed quantitative targets (pupil/teacher ratios) and financial targets, no details are provided for tertiary education.</w:t>
      </w:r>
      <w:r w:rsidRPr="002F4467">
        <w:rPr>
          <w:rStyle w:val="FootnoteReference"/>
          <w:rFonts w:asciiTheme="minorHAnsi" w:hAnsiTheme="minorHAnsi"/>
        </w:rPr>
        <w:footnoteReference w:id="3"/>
      </w:r>
      <w:r w:rsidRPr="002F4467">
        <w:rPr>
          <w:rFonts w:asciiTheme="minorHAnsi" w:hAnsiTheme="minorHAnsi"/>
        </w:rPr>
        <w:t xml:space="preserve"> In short, the 2000 PEAP did not cost tertiary education—it did cost primary and secondary. The lack of detail on tertiary education in the PEAP is understandable since the MDGs focus on universal primary education and do not address tertiary education. Beyond statements of policy, that government provides only a third of the financial support to the University and expects that student fees and especially donor funding provide the balance, further supports the view that tertiary education is not a Government priority. The June 2005 Appraisal concluded from its meeting with the National Planning Commission that there is “a disconcerting impression that the government is abdicating some of its fundamental functions as the owner of the university and ultimate user of the services (28).”</w:t>
      </w:r>
    </w:p>
    <w:p w14:paraId="72FE39EB" w14:textId="269F007B" w:rsidR="00C16EF4" w:rsidRPr="002F4467" w:rsidRDefault="00C16EF4" w:rsidP="00C16EF4">
      <w:pPr>
        <w:widowControl w:val="0"/>
        <w:autoSpaceDE w:val="0"/>
        <w:autoSpaceDN w:val="0"/>
        <w:adjustRightInd w:val="0"/>
        <w:spacing w:after="240"/>
        <w:jc w:val="both"/>
        <w:rPr>
          <w:rFonts w:asciiTheme="minorHAnsi" w:hAnsiTheme="minorHAnsi"/>
        </w:rPr>
      </w:pPr>
      <w:r w:rsidRPr="002F4467">
        <w:rPr>
          <w:rFonts w:asciiTheme="minorHAnsi" w:hAnsiTheme="minorHAnsi"/>
        </w:rPr>
        <w:t xml:space="preserve">Both phases of the IDP clearly addressed the capacity constraint, which the government was unable to address itself, which was the explosive growth in demand for tertiary education due to Uganda’s population </w:t>
      </w:r>
      <w:proofErr w:type="gramStart"/>
      <w:r w:rsidRPr="002F4467">
        <w:rPr>
          <w:rFonts w:asciiTheme="minorHAnsi" w:hAnsiTheme="minorHAnsi"/>
        </w:rPr>
        <w:t>growth which</w:t>
      </w:r>
      <w:proofErr w:type="gramEnd"/>
      <w:r w:rsidRPr="002F4467">
        <w:rPr>
          <w:rFonts w:asciiTheme="minorHAnsi" w:hAnsiTheme="minorHAnsi"/>
        </w:rPr>
        <w:t xml:space="preserve"> is one of the highest in the world. In the six years prior to the start of Phase I </w:t>
      </w:r>
      <w:r w:rsidR="002F4467" w:rsidRPr="002F4467">
        <w:rPr>
          <w:rFonts w:asciiTheme="minorHAnsi" w:hAnsiTheme="minorHAnsi"/>
        </w:rPr>
        <w:t>enrolment</w:t>
      </w:r>
      <w:r w:rsidRPr="002F4467">
        <w:rPr>
          <w:rFonts w:asciiTheme="minorHAnsi" w:hAnsiTheme="minorHAnsi"/>
        </w:rPr>
        <w:t xml:space="preserve"> quadrupled to fourteen thousand and by the planned start of Phase II in </w:t>
      </w:r>
      <w:proofErr w:type="gramStart"/>
      <w:r w:rsidRPr="002F4467">
        <w:rPr>
          <w:rFonts w:asciiTheme="minorHAnsi" w:hAnsiTheme="minorHAnsi"/>
        </w:rPr>
        <w:t>2005</w:t>
      </w:r>
      <w:proofErr w:type="gramEnd"/>
      <w:r w:rsidRPr="002F4467">
        <w:rPr>
          <w:rFonts w:asciiTheme="minorHAnsi" w:hAnsiTheme="minorHAnsi"/>
        </w:rPr>
        <w:t xml:space="preserve"> </w:t>
      </w:r>
      <w:r w:rsidR="002F4467" w:rsidRPr="002F4467">
        <w:rPr>
          <w:rFonts w:asciiTheme="minorHAnsi" w:hAnsiTheme="minorHAnsi"/>
        </w:rPr>
        <w:t>enrolment</w:t>
      </w:r>
      <w:r w:rsidRPr="002F4467">
        <w:rPr>
          <w:rFonts w:asciiTheme="minorHAnsi" w:hAnsiTheme="minorHAnsi"/>
        </w:rPr>
        <w:t xml:space="preserve"> jumped a further 128% to approximately thirty-two thousand students. The overcrowding was dramatic and was a key cause for the student strikes in 2004. The lack of Government financial resources for </w:t>
      </w:r>
      <w:proofErr w:type="spellStart"/>
      <w:r w:rsidRPr="002F4467">
        <w:rPr>
          <w:rFonts w:asciiTheme="minorHAnsi" w:hAnsiTheme="minorHAnsi"/>
        </w:rPr>
        <w:t>Makerere</w:t>
      </w:r>
      <w:proofErr w:type="spellEnd"/>
      <w:r w:rsidRPr="002F4467">
        <w:rPr>
          <w:rFonts w:asciiTheme="minorHAnsi" w:hAnsiTheme="minorHAnsi"/>
        </w:rPr>
        <w:t xml:space="preserve"> was also due to the establishment of four additional public universities again to meet the rapid </w:t>
      </w:r>
      <w:r w:rsidRPr="002F4467">
        <w:rPr>
          <w:rFonts w:asciiTheme="minorHAnsi" w:hAnsiTheme="minorHAnsi"/>
        </w:rPr>
        <w:lastRenderedPageBreak/>
        <w:t xml:space="preserve">growth in college age students and their demand for tertiary education. The June 2005 Review and Appraisal and the 2009 Mid-Term Review of Phase II all point to the limited contribution of the government to funding the University and the risk this posed to the sustainability of any intervention by donors. </w:t>
      </w:r>
    </w:p>
    <w:p w14:paraId="18AC7CA8" w14:textId="77777777" w:rsidR="00A017FB" w:rsidRPr="002F4467" w:rsidRDefault="00C16EF4" w:rsidP="00A017FB">
      <w:pPr>
        <w:widowControl w:val="0"/>
        <w:autoSpaceDE w:val="0"/>
        <w:autoSpaceDN w:val="0"/>
        <w:adjustRightInd w:val="0"/>
        <w:spacing w:after="240"/>
        <w:jc w:val="both"/>
        <w:rPr>
          <w:rFonts w:asciiTheme="minorHAnsi" w:hAnsiTheme="minorHAnsi"/>
        </w:rPr>
      </w:pPr>
      <w:r w:rsidRPr="002F4467">
        <w:rPr>
          <w:rFonts w:asciiTheme="minorHAnsi" w:hAnsiTheme="minorHAnsi"/>
        </w:rPr>
        <w:t xml:space="preserve">A cursory review of the fiscal position of the Government, which was available to donors prior to the design of Phase I showed that Government was cash strapped. Table 1 presents a time series of the structural deficit/surplus facing the country during the years </w:t>
      </w:r>
      <w:r w:rsidR="00A017FB" w:rsidRPr="002F4467">
        <w:rPr>
          <w:rFonts w:asciiTheme="minorHAnsi" w:hAnsiTheme="minorHAnsi"/>
        </w:rPr>
        <w:t xml:space="preserve">leading up to and through both phases of IDP. A structural deficit is when domestic revenue does not cover recurrent expenditure (wages and operating expenses), which takes first charge on the budget before capital expenditures can be funded. As IDP was being designed in the late 1990’s the Government was incurring a structural deficit which peaked two years into Phase I and persisted through all of the four planned years of the phase and continued through two of the four additional years of Phase I. As Phase II was being </w:t>
      </w:r>
      <w:proofErr w:type="gramStart"/>
      <w:r w:rsidR="00A017FB" w:rsidRPr="002F4467">
        <w:rPr>
          <w:rFonts w:asciiTheme="minorHAnsi" w:hAnsiTheme="minorHAnsi"/>
        </w:rPr>
        <w:t>designed</w:t>
      </w:r>
      <w:proofErr w:type="gramEnd"/>
      <w:r w:rsidR="00A017FB" w:rsidRPr="002F4467">
        <w:rPr>
          <w:rFonts w:asciiTheme="minorHAnsi" w:hAnsiTheme="minorHAnsi"/>
        </w:rPr>
        <w:t xml:space="preserve"> the Government started to run a modest structural surplus. </w:t>
      </w:r>
    </w:p>
    <w:p w14:paraId="2189C2D5" w14:textId="4741D9B2" w:rsidR="00C16EF4" w:rsidRPr="002F4467" w:rsidRDefault="00C16EF4" w:rsidP="00C16EF4">
      <w:pPr>
        <w:widowControl w:val="0"/>
        <w:autoSpaceDE w:val="0"/>
        <w:autoSpaceDN w:val="0"/>
        <w:adjustRightInd w:val="0"/>
        <w:spacing w:after="240"/>
        <w:jc w:val="both"/>
        <w:rPr>
          <w:rFonts w:asciiTheme="minorHAnsi" w:hAnsiTheme="minorHAnsi"/>
          <w:b/>
        </w:rPr>
      </w:pPr>
      <w:r w:rsidRPr="002F4467">
        <w:rPr>
          <w:rFonts w:asciiTheme="minorHAnsi" w:hAnsiTheme="minorHAnsi"/>
          <w:b/>
        </w:rPr>
        <w:t>Table 1</w:t>
      </w:r>
    </w:p>
    <w:p w14:paraId="3D042C1D" w14:textId="77777777" w:rsidR="00C16EF4" w:rsidRPr="002F4467" w:rsidRDefault="00C16EF4" w:rsidP="00C16EF4">
      <w:pPr>
        <w:widowControl w:val="0"/>
        <w:autoSpaceDE w:val="0"/>
        <w:autoSpaceDN w:val="0"/>
        <w:adjustRightInd w:val="0"/>
        <w:jc w:val="both"/>
        <w:rPr>
          <w:rFonts w:asciiTheme="minorHAnsi" w:hAnsiTheme="minorHAnsi"/>
        </w:rPr>
      </w:pPr>
      <w:r w:rsidRPr="002F4467">
        <w:rPr>
          <w:rFonts w:asciiTheme="minorHAnsi" w:hAnsiTheme="minorHAnsi"/>
        </w:rPr>
        <w:t>The Structural Deficit/Surplus of Uganda (1997/08 to 2007/08)</w:t>
      </w:r>
    </w:p>
    <w:p w14:paraId="641D19FE" w14:textId="77777777" w:rsidR="00C16EF4" w:rsidRPr="002F4467" w:rsidRDefault="00C16EF4" w:rsidP="00C16EF4">
      <w:pPr>
        <w:widowControl w:val="0"/>
        <w:autoSpaceDE w:val="0"/>
        <w:autoSpaceDN w:val="0"/>
        <w:adjustRightInd w:val="0"/>
        <w:spacing w:after="240"/>
        <w:jc w:val="both"/>
        <w:rPr>
          <w:rFonts w:asciiTheme="minorHAnsi" w:hAnsiTheme="minorHAnsi"/>
        </w:rPr>
      </w:pPr>
      <w:r w:rsidRPr="002F4467">
        <w:rPr>
          <w:rFonts w:asciiTheme="minorHAnsi" w:hAnsiTheme="minorHAnsi"/>
          <w:sz w:val="20"/>
        </w:rPr>
        <w:t>(</w:t>
      </w:r>
      <w:proofErr w:type="gramStart"/>
      <w:r w:rsidRPr="002F4467">
        <w:rPr>
          <w:rFonts w:asciiTheme="minorHAnsi" w:hAnsiTheme="minorHAnsi"/>
          <w:sz w:val="20"/>
        </w:rPr>
        <w:t>in</w:t>
      </w:r>
      <w:proofErr w:type="gramEnd"/>
      <w:r w:rsidRPr="002F4467">
        <w:rPr>
          <w:rFonts w:asciiTheme="minorHAnsi" w:hAnsiTheme="minorHAnsi"/>
          <w:sz w:val="20"/>
        </w:rPr>
        <w:t xml:space="preserve"> billions of Uganda shillings)</w:t>
      </w:r>
    </w:p>
    <w:tbl>
      <w:tblPr>
        <w:tblStyle w:val="TableGrid"/>
        <w:tblW w:w="9630" w:type="dxa"/>
        <w:tblInd w:w="-432" w:type="dxa"/>
        <w:tblLayout w:type="fixed"/>
        <w:tblLook w:val="00A0" w:firstRow="1" w:lastRow="0" w:firstColumn="1" w:lastColumn="0" w:noHBand="0" w:noVBand="0"/>
      </w:tblPr>
      <w:tblGrid>
        <w:gridCol w:w="450"/>
        <w:gridCol w:w="1350"/>
        <w:gridCol w:w="679"/>
        <w:gridCol w:w="672"/>
        <w:gridCol w:w="672"/>
        <w:gridCol w:w="672"/>
        <w:gridCol w:w="894"/>
        <w:gridCol w:w="772"/>
        <w:gridCol w:w="672"/>
        <w:gridCol w:w="672"/>
        <w:gridCol w:w="672"/>
        <w:gridCol w:w="672"/>
        <w:gridCol w:w="781"/>
      </w:tblGrid>
      <w:tr w:rsidR="00C16EF4" w:rsidRPr="002F4467" w14:paraId="17C259D8" w14:textId="77777777" w:rsidTr="00DA0FED">
        <w:tc>
          <w:tcPr>
            <w:tcW w:w="450" w:type="dxa"/>
          </w:tcPr>
          <w:p w14:paraId="4B7B0DB9" w14:textId="77777777" w:rsidR="00C16EF4" w:rsidRPr="002F4467" w:rsidRDefault="00C16EF4" w:rsidP="00C16EF4">
            <w:pPr>
              <w:widowControl w:val="0"/>
              <w:autoSpaceDE w:val="0"/>
              <w:autoSpaceDN w:val="0"/>
              <w:adjustRightInd w:val="0"/>
              <w:spacing w:after="240"/>
              <w:jc w:val="both"/>
              <w:rPr>
                <w:rFonts w:asciiTheme="minorHAnsi" w:hAnsiTheme="minorHAnsi"/>
                <w:sz w:val="20"/>
              </w:rPr>
            </w:pPr>
          </w:p>
        </w:tc>
        <w:tc>
          <w:tcPr>
            <w:tcW w:w="1350" w:type="dxa"/>
          </w:tcPr>
          <w:p w14:paraId="4ACA53FD" w14:textId="77777777" w:rsidR="00C16EF4" w:rsidRPr="002F4467" w:rsidRDefault="00C16EF4" w:rsidP="00C16EF4">
            <w:pPr>
              <w:widowControl w:val="0"/>
              <w:autoSpaceDE w:val="0"/>
              <w:autoSpaceDN w:val="0"/>
              <w:adjustRightInd w:val="0"/>
              <w:spacing w:after="240"/>
              <w:jc w:val="both"/>
              <w:rPr>
                <w:rFonts w:asciiTheme="minorHAnsi" w:hAnsiTheme="minorHAnsi"/>
                <w:sz w:val="20"/>
              </w:rPr>
            </w:pPr>
          </w:p>
        </w:tc>
        <w:tc>
          <w:tcPr>
            <w:tcW w:w="679" w:type="dxa"/>
          </w:tcPr>
          <w:p w14:paraId="4F04EC52"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97/98</w:t>
            </w:r>
          </w:p>
        </w:tc>
        <w:tc>
          <w:tcPr>
            <w:tcW w:w="672" w:type="dxa"/>
          </w:tcPr>
          <w:p w14:paraId="0AEAF6B6"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98/99</w:t>
            </w:r>
          </w:p>
        </w:tc>
        <w:tc>
          <w:tcPr>
            <w:tcW w:w="672" w:type="dxa"/>
          </w:tcPr>
          <w:p w14:paraId="73074D53"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99/00</w:t>
            </w:r>
          </w:p>
        </w:tc>
        <w:tc>
          <w:tcPr>
            <w:tcW w:w="672" w:type="dxa"/>
          </w:tcPr>
          <w:p w14:paraId="7A2E659B"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00/01</w:t>
            </w:r>
          </w:p>
        </w:tc>
        <w:tc>
          <w:tcPr>
            <w:tcW w:w="894" w:type="dxa"/>
          </w:tcPr>
          <w:p w14:paraId="60FCE045"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 xml:space="preserve">01/02 </w:t>
            </w:r>
            <w:proofErr w:type="spellStart"/>
            <w:r w:rsidRPr="002F4467">
              <w:rPr>
                <w:rFonts w:asciiTheme="minorHAnsi" w:hAnsiTheme="minorHAnsi"/>
                <w:sz w:val="18"/>
              </w:rPr>
              <w:t>est</w:t>
            </w:r>
            <w:proofErr w:type="spellEnd"/>
          </w:p>
        </w:tc>
        <w:tc>
          <w:tcPr>
            <w:tcW w:w="772" w:type="dxa"/>
          </w:tcPr>
          <w:p w14:paraId="6034A5BC"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02/03</w:t>
            </w:r>
          </w:p>
        </w:tc>
        <w:tc>
          <w:tcPr>
            <w:tcW w:w="672" w:type="dxa"/>
          </w:tcPr>
          <w:p w14:paraId="5EC70200"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 xml:space="preserve">03/04 </w:t>
            </w:r>
            <w:proofErr w:type="spellStart"/>
            <w:r w:rsidRPr="002F4467">
              <w:rPr>
                <w:rFonts w:asciiTheme="minorHAnsi" w:hAnsiTheme="minorHAnsi"/>
                <w:sz w:val="18"/>
              </w:rPr>
              <w:t>est</w:t>
            </w:r>
            <w:proofErr w:type="spellEnd"/>
          </w:p>
        </w:tc>
        <w:tc>
          <w:tcPr>
            <w:tcW w:w="672" w:type="dxa"/>
          </w:tcPr>
          <w:p w14:paraId="13A498A3"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 xml:space="preserve">04/05 </w:t>
            </w:r>
            <w:proofErr w:type="spellStart"/>
            <w:r w:rsidRPr="002F4467">
              <w:rPr>
                <w:rFonts w:asciiTheme="minorHAnsi" w:hAnsiTheme="minorHAnsi"/>
                <w:sz w:val="18"/>
              </w:rPr>
              <w:t>est</w:t>
            </w:r>
            <w:proofErr w:type="spellEnd"/>
          </w:p>
        </w:tc>
        <w:tc>
          <w:tcPr>
            <w:tcW w:w="672" w:type="dxa"/>
          </w:tcPr>
          <w:p w14:paraId="2C806881"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 xml:space="preserve">05/06 </w:t>
            </w:r>
            <w:proofErr w:type="spellStart"/>
            <w:r w:rsidRPr="002F4467">
              <w:rPr>
                <w:rFonts w:asciiTheme="minorHAnsi" w:hAnsiTheme="minorHAnsi"/>
                <w:sz w:val="18"/>
              </w:rPr>
              <w:t>est</w:t>
            </w:r>
            <w:proofErr w:type="spellEnd"/>
          </w:p>
        </w:tc>
        <w:tc>
          <w:tcPr>
            <w:tcW w:w="672" w:type="dxa"/>
          </w:tcPr>
          <w:p w14:paraId="5535D4AF"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 xml:space="preserve">06/07 </w:t>
            </w:r>
            <w:proofErr w:type="spellStart"/>
            <w:r w:rsidRPr="002F4467">
              <w:rPr>
                <w:rFonts w:asciiTheme="minorHAnsi" w:hAnsiTheme="minorHAnsi"/>
                <w:sz w:val="18"/>
              </w:rPr>
              <w:t>est</w:t>
            </w:r>
            <w:proofErr w:type="spellEnd"/>
          </w:p>
        </w:tc>
        <w:tc>
          <w:tcPr>
            <w:tcW w:w="781" w:type="dxa"/>
          </w:tcPr>
          <w:p w14:paraId="0D2D23C8"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 xml:space="preserve">07/08 </w:t>
            </w:r>
            <w:proofErr w:type="spellStart"/>
            <w:r w:rsidRPr="002F4467">
              <w:rPr>
                <w:rFonts w:asciiTheme="minorHAnsi" w:hAnsiTheme="minorHAnsi"/>
                <w:sz w:val="18"/>
              </w:rPr>
              <w:t>est</w:t>
            </w:r>
            <w:proofErr w:type="spellEnd"/>
          </w:p>
        </w:tc>
      </w:tr>
      <w:tr w:rsidR="00C16EF4" w:rsidRPr="002F4467" w14:paraId="1CC0CBE4" w14:textId="77777777" w:rsidTr="00DA0FED">
        <w:tc>
          <w:tcPr>
            <w:tcW w:w="450" w:type="dxa"/>
          </w:tcPr>
          <w:p w14:paraId="15FD7110" w14:textId="77777777" w:rsidR="00C16EF4" w:rsidRPr="002F4467" w:rsidRDefault="00C16EF4" w:rsidP="00C16EF4">
            <w:pPr>
              <w:widowControl w:val="0"/>
              <w:autoSpaceDE w:val="0"/>
              <w:autoSpaceDN w:val="0"/>
              <w:adjustRightInd w:val="0"/>
              <w:spacing w:after="240"/>
              <w:jc w:val="both"/>
              <w:rPr>
                <w:rFonts w:asciiTheme="minorHAnsi" w:hAnsiTheme="minorHAnsi"/>
                <w:sz w:val="20"/>
              </w:rPr>
            </w:pPr>
            <w:r w:rsidRPr="002F4467">
              <w:rPr>
                <w:rFonts w:asciiTheme="minorHAnsi" w:hAnsiTheme="minorHAnsi"/>
                <w:sz w:val="20"/>
              </w:rPr>
              <w:t>(1)</w:t>
            </w:r>
          </w:p>
        </w:tc>
        <w:tc>
          <w:tcPr>
            <w:tcW w:w="1350" w:type="dxa"/>
          </w:tcPr>
          <w:p w14:paraId="36E73221" w14:textId="77777777" w:rsidR="00C16EF4" w:rsidRPr="002F4467" w:rsidRDefault="00C16EF4" w:rsidP="00C16EF4">
            <w:pPr>
              <w:widowControl w:val="0"/>
              <w:autoSpaceDE w:val="0"/>
              <w:autoSpaceDN w:val="0"/>
              <w:adjustRightInd w:val="0"/>
              <w:spacing w:after="240"/>
              <w:jc w:val="both"/>
              <w:rPr>
                <w:rFonts w:asciiTheme="minorHAnsi" w:hAnsiTheme="minorHAnsi"/>
                <w:sz w:val="20"/>
              </w:rPr>
            </w:pPr>
            <w:r w:rsidRPr="002F4467">
              <w:rPr>
                <w:rFonts w:asciiTheme="minorHAnsi" w:hAnsiTheme="minorHAnsi"/>
                <w:sz w:val="20"/>
              </w:rPr>
              <w:t>Revenue</w:t>
            </w:r>
          </w:p>
        </w:tc>
        <w:tc>
          <w:tcPr>
            <w:tcW w:w="679" w:type="dxa"/>
          </w:tcPr>
          <w:p w14:paraId="5E7AE21F"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801</w:t>
            </w:r>
          </w:p>
        </w:tc>
        <w:tc>
          <w:tcPr>
            <w:tcW w:w="672" w:type="dxa"/>
          </w:tcPr>
          <w:p w14:paraId="2B4199B4"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951</w:t>
            </w:r>
          </w:p>
        </w:tc>
        <w:tc>
          <w:tcPr>
            <w:tcW w:w="672" w:type="dxa"/>
          </w:tcPr>
          <w:p w14:paraId="0EB24B16"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1010</w:t>
            </w:r>
          </w:p>
        </w:tc>
        <w:tc>
          <w:tcPr>
            <w:tcW w:w="672" w:type="dxa"/>
          </w:tcPr>
          <w:p w14:paraId="68F74369"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1082</w:t>
            </w:r>
          </w:p>
        </w:tc>
        <w:tc>
          <w:tcPr>
            <w:tcW w:w="894" w:type="dxa"/>
          </w:tcPr>
          <w:p w14:paraId="70E20ABA"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1254</w:t>
            </w:r>
          </w:p>
        </w:tc>
        <w:tc>
          <w:tcPr>
            <w:tcW w:w="772" w:type="dxa"/>
          </w:tcPr>
          <w:p w14:paraId="2AC27DE1"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1433</w:t>
            </w:r>
          </w:p>
        </w:tc>
        <w:tc>
          <w:tcPr>
            <w:tcW w:w="672" w:type="dxa"/>
          </w:tcPr>
          <w:p w14:paraId="0263E168"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1669</w:t>
            </w:r>
          </w:p>
        </w:tc>
        <w:tc>
          <w:tcPr>
            <w:tcW w:w="672" w:type="dxa"/>
          </w:tcPr>
          <w:p w14:paraId="4CCAFCE4"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1864</w:t>
            </w:r>
          </w:p>
        </w:tc>
        <w:tc>
          <w:tcPr>
            <w:tcW w:w="672" w:type="dxa"/>
          </w:tcPr>
          <w:p w14:paraId="225493D2"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2085</w:t>
            </w:r>
          </w:p>
        </w:tc>
        <w:tc>
          <w:tcPr>
            <w:tcW w:w="672" w:type="dxa"/>
          </w:tcPr>
          <w:p w14:paraId="21B7935E"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2348</w:t>
            </w:r>
          </w:p>
        </w:tc>
        <w:tc>
          <w:tcPr>
            <w:tcW w:w="781" w:type="dxa"/>
          </w:tcPr>
          <w:p w14:paraId="1A9D39D8"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2655</w:t>
            </w:r>
          </w:p>
        </w:tc>
      </w:tr>
      <w:tr w:rsidR="00C16EF4" w:rsidRPr="002F4467" w14:paraId="085CD0FD" w14:textId="77777777" w:rsidTr="00DA0FED">
        <w:tc>
          <w:tcPr>
            <w:tcW w:w="450" w:type="dxa"/>
          </w:tcPr>
          <w:p w14:paraId="2B5ABB0D" w14:textId="77777777" w:rsidR="00C16EF4" w:rsidRPr="002F4467" w:rsidRDefault="00C16EF4" w:rsidP="00C16EF4">
            <w:pPr>
              <w:widowControl w:val="0"/>
              <w:autoSpaceDE w:val="0"/>
              <w:autoSpaceDN w:val="0"/>
              <w:adjustRightInd w:val="0"/>
              <w:spacing w:after="240"/>
              <w:jc w:val="both"/>
              <w:rPr>
                <w:rFonts w:asciiTheme="minorHAnsi" w:hAnsiTheme="minorHAnsi"/>
                <w:sz w:val="20"/>
              </w:rPr>
            </w:pPr>
            <w:r w:rsidRPr="002F4467">
              <w:rPr>
                <w:rFonts w:asciiTheme="minorHAnsi" w:hAnsiTheme="minorHAnsi"/>
                <w:sz w:val="20"/>
              </w:rPr>
              <w:t>(2)</w:t>
            </w:r>
          </w:p>
        </w:tc>
        <w:tc>
          <w:tcPr>
            <w:tcW w:w="1350" w:type="dxa"/>
          </w:tcPr>
          <w:p w14:paraId="52C6B7AA" w14:textId="77777777" w:rsidR="00C16EF4" w:rsidRPr="002F4467" w:rsidRDefault="00C16EF4" w:rsidP="00C16EF4">
            <w:pPr>
              <w:widowControl w:val="0"/>
              <w:autoSpaceDE w:val="0"/>
              <w:autoSpaceDN w:val="0"/>
              <w:adjustRightInd w:val="0"/>
              <w:spacing w:after="240"/>
              <w:jc w:val="both"/>
              <w:rPr>
                <w:rFonts w:asciiTheme="minorHAnsi" w:hAnsiTheme="minorHAnsi"/>
                <w:sz w:val="20"/>
              </w:rPr>
            </w:pPr>
            <w:r w:rsidRPr="002F4467">
              <w:rPr>
                <w:rFonts w:asciiTheme="minorHAnsi" w:hAnsiTheme="minorHAnsi"/>
                <w:sz w:val="20"/>
              </w:rPr>
              <w:t>Grants</w:t>
            </w:r>
          </w:p>
        </w:tc>
        <w:tc>
          <w:tcPr>
            <w:tcW w:w="679" w:type="dxa"/>
          </w:tcPr>
          <w:p w14:paraId="2C80DBB6"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398</w:t>
            </w:r>
          </w:p>
        </w:tc>
        <w:tc>
          <w:tcPr>
            <w:tcW w:w="672" w:type="dxa"/>
          </w:tcPr>
          <w:p w14:paraId="66799E9F"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407</w:t>
            </w:r>
          </w:p>
        </w:tc>
        <w:tc>
          <w:tcPr>
            <w:tcW w:w="672" w:type="dxa"/>
          </w:tcPr>
          <w:p w14:paraId="62C71ADE"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516</w:t>
            </w:r>
          </w:p>
        </w:tc>
        <w:tc>
          <w:tcPr>
            <w:tcW w:w="672" w:type="dxa"/>
          </w:tcPr>
          <w:p w14:paraId="0B5EA013"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762</w:t>
            </w:r>
          </w:p>
        </w:tc>
        <w:tc>
          <w:tcPr>
            <w:tcW w:w="894" w:type="dxa"/>
          </w:tcPr>
          <w:p w14:paraId="482FC22F"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724</w:t>
            </w:r>
          </w:p>
        </w:tc>
        <w:tc>
          <w:tcPr>
            <w:tcW w:w="772" w:type="dxa"/>
          </w:tcPr>
          <w:p w14:paraId="6B395146"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830</w:t>
            </w:r>
          </w:p>
        </w:tc>
        <w:tc>
          <w:tcPr>
            <w:tcW w:w="672" w:type="dxa"/>
          </w:tcPr>
          <w:p w14:paraId="10EFE038"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1270</w:t>
            </w:r>
          </w:p>
        </w:tc>
        <w:tc>
          <w:tcPr>
            <w:tcW w:w="672" w:type="dxa"/>
          </w:tcPr>
          <w:p w14:paraId="5D798C80"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1175</w:t>
            </w:r>
          </w:p>
        </w:tc>
        <w:tc>
          <w:tcPr>
            <w:tcW w:w="672" w:type="dxa"/>
          </w:tcPr>
          <w:p w14:paraId="1B0FE145"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926</w:t>
            </w:r>
          </w:p>
        </w:tc>
        <w:tc>
          <w:tcPr>
            <w:tcW w:w="672" w:type="dxa"/>
          </w:tcPr>
          <w:p w14:paraId="4B41D494"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965</w:t>
            </w:r>
          </w:p>
        </w:tc>
        <w:tc>
          <w:tcPr>
            <w:tcW w:w="781" w:type="dxa"/>
          </w:tcPr>
          <w:p w14:paraId="37851AAB"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1002</w:t>
            </w:r>
          </w:p>
        </w:tc>
      </w:tr>
      <w:tr w:rsidR="00C16EF4" w:rsidRPr="002F4467" w14:paraId="7C7A5CDF" w14:textId="77777777" w:rsidTr="00DA0FED">
        <w:tc>
          <w:tcPr>
            <w:tcW w:w="450" w:type="dxa"/>
          </w:tcPr>
          <w:p w14:paraId="6BCA3C98" w14:textId="77777777" w:rsidR="00C16EF4" w:rsidRPr="002F4467" w:rsidRDefault="00C16EF4" w:rsidP="00C16EF4">
            <w:pPr>
              <w:widowControl w:val="0"/>
              <w:autoSpaceDE w:val="0"/>
              <w:autoSpaceDN w:val="0"/>
              <w:adjustRightInd w:val="0"/>
              <w:spacing w:after="240"/>
              <w:jc w:val="both"/>
              <w:rPr>
                <w:rFonts w:asciiTheme="minorHAnsi" w:hAnsiTheme="minorHAnsi"/>
                <w:sz w:val="20"/>
              </w:rPr>
            </w:pPr>
            <w:r w:rsidRPr="002F4467">
              <w:rPr>
                <w:rFonts w:asciiTheme="minorHAnsi" w:hAnsiTheme="minorHAnsi"/>
                <w:sz w:val="20"/>
              </w:rPr>
              <w:t>(3)</w:t>
            </w:r>
          </w:p>
        </w:tc>
        <w:tc>
          <w:tcPr>
            <w:tcW w:w="1350" w:type="dxa"/>
          </w:tcPr>
          <w:p w14:paraId="48838662" w14:textId="77777777" w:rsidR="00C16EF4" w:rsidRPr="002F4467" w:rsidRDefault="00C16EF4" w:rsidP="00C16EF4">
            <w:pPr>
              <w:widowControl w:val="0"/>
              <w:autoSpaceDE w:val="0"/>
              <w:autoSpaceDN w:val="0"/>
              <w:adjustRightInd w:val="0"/>
              <w:spacing w:after="240"/>
              <w:jc w:val="both"/>
              <w:rPr>
                <w:rFonts w:asciiTheme="minorHAnsi" w:hAnsiTheme="minorHAnsi"/>
                <w:sz w:val="20"/>
              </w:rPr>
            </w:pPr>
            <w:r w:rsidRPr="002F4467">
              <w:rPr>
                <w:rFonts w:asciiTheme="minorHAnsi" w:hAnsiTheme="minorHAnsi"/>
                <w:sz w:val="20"/>
              </w:rPr>
              <w:t>Current expenditure</w:t>
            </w:r>
          </w:p>
        </w:tc>
        <w:tc>
          <w:tcPr>
            <w:tcW w:w="679" w:type="dxa"/>
          </w:tcPr>
          <w:p w14:paraId="78C73E7B"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728</w:t>
            </w:r>
          </w:p>
        </w:tc>
        <w:tc>
          <w:tcPr>
            <w:tcW w:w="672" w:type="dxa"/>
          </w:tcPr>
          <w:p w14:paraId="0EB4EF92"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870</w:t>
            </w:r>
          </w:p>
        </w:tc>
        <w:tc>
          <w:tcPr>
            <w:tcW w:w="672" w:type="dxa"/>
          </w:tcPr>
          <w:p w14:paraId="4E576351"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977</w:t>
            </w:r>
          </w:p>
        </w:tc>
        <w:tc>
          <w:tcPr>
            <w:tcW w:w="672" w:type="dxa"/>
          </w:tcPr>
          <w:p w14:paraId="098A0BDF"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1138</w:t>
            </w:r>
          </w:p>
        </w:tc>
        <w:tc>
          <w:tcPr>
            <w:tcW w:w="894" w:type="dxa"/>
          </w:tcPr>
          <w:p w14:paraId="0FF61DA4"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1431</w:t>
            </w:r>
          </w:p>
        </w:tc>
        <w:tc>
          <w:tcPr>
            <w:tcW w:w="772" w:type="dxa"/>
          </w:tcPr>
          <w:p w14:paraId="6FDBD5D2"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1565</w:t>
            </w:r>
          </w:p>
        </w:tc>
        <w:tc>
          <w:tcPr>
            <w:tcW w:w="672" w:type="dxa"/>
          </w:tcPr>
          <w:p w14:paraId="5FA6D0CC"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1865</w:t>
            </w:r>
          </w:p>
        </w:tc>
        <w:tc>
          <w:tcPr>
            <w:tcW w:w="672" w:type="dxa"/>
          </w:tcPr>
          <w:p w14:paraId="1DA51786"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1968</w:t>
            </w:r>
          </w:p>
        </w:tc>
        <w:tc>
          <w:tcPr>
            <w:tcW w:w="672" w:type="dxa"/>
          </w:tcPr>
          <w:p w14:paraId="61843B5B"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1998</w:t>
            </w:r>
          </w:p>
        </w:tc>
        <w:tc>
          <w:tcPr>
            <w:tcW w:w="672" w:type="dxa"/>
          </w:tcPr>
          <w:p w14:paraId="28E5FD6F"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2076</w:t>
            </w:r>
          </w:p>
        </w:tc>
        <w:tc>
          <w:tcPr>
            <w:tcW w:w="781" w:type="dxa"/>
          </w:tcPr>
          <w:p w14:paraId="1A3849F8"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2180</w:t>
            </w:r>
          </w:p>
        </w:tc>
      </w:tr>
      <w:tr w:rsidR="00C16EF4" w:rsidRPr="002F4467" w14:paraId="66687997" w14:textId="77777777" w:rsidTr="00DA0FED">
        <w:tc>
          <w:tcPr>
            <w:tcW w:w="450" w:type="dxa"/>
          </w:tcPr>
          <w:p w14:paraId="7D49D689" w14:textId="77777777" w:rsidR="00C16EF4" w:rsidRPr="002F4467" w:rsidRDefault="00C16EF4" w:rsidP="00C16EF4">
            <w:pPr>
              <w:widowControl w:val="0"/>
              <w:autoSpaceDE w:val="0"/>
              <w:autoSpaceDN w:val="0"/>
              <w:adjustRightInd w:val="0"/>
              <w:spacing w:after="240"/>
              <w:jc w:val="both"/>
              <w:rPr>
                <w:rFonts w:asciiTheme="minorHAnsi" w:hAnsiTheme="minorHAnsi"/>
                <w:sz w:val="20"/>
              </w:rPr>
            </w:pPr>
            <w:r w:rsidRPr="002F4467">
              <w:rPr>
                <w:rFonts w:asciiTheme="minorHAnsi" w:hAnsiTheme="minorHAnsi"/>
                <w:sz w:val="20"/>
              </w:rPr>
              <w:t>(4)</w:t>
            </w:r>
          </w:p>
        </w:tc>
        <w:tc>
          <w:tcPr>
            <w:tcW w:w="1350" w:type="dxa"/>
          </w:tcPr>
          <w:p w14:paraId="14B84BF8" w14:textId="77777777" w:rsidR="00C16EF4" w:rsidRPr="002F4467" w:rsidRDefault="00C16EF4" w:rsidP="00C16EF4">
            <w:pPr>
              <w:widowControl w:val="0"/>
              <w:autoSpaceDE w:val="0"/>
              <w:autoSpaceDN w:val="0"/>
              <w:adjustRightInd w:val="0"/>
              <w:spacing w:after="240"/>
              <w:jc w:val="both"/>
              <w:rPr>
                <w:rFonts w:asciiTheme="minorHAnsi" w:hAnsiTheme="minorHAnsi"/>
                <w:sz w:val="20"/>
              </w:rPr>
            </w:pPr>
            <w:r w:rsidRPr="002F4467">
              <w:rPr>
                <w:rFonts w:asciiTheme="minorHAnsi" w:hAnsiTheme="minorHAnsi"/>
                <w:sz w:val="20"/>
              </w:rPr>
              <w:t>Development expenditure</w:t>
            </w:r>
          </w:p>
        </w:tc>
        <w:tc>
          <w:tcPr>
            <w:tcW w:w="679" w:type="dxa"/>
          </w:tcPr>
          <w:p w14:paraId="7D4728DB"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502</w:t>
            </w:r>
          </w:p>
        </w:tc>
        <w:tc>
          <w:tcPr>
            <w:tcW w:w="672" w:type="dxa"/>
          </w:tcPr>
          <w:p w14:paraId="2DF74981"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591</w:t>
            </w:r>
          </w:p>
        </w:tc>
        <w:tc>
          <w:tcPr>
            <w:tcW w:w="672" w:type="dxa"/>
          </w:tcPr>
          <w:p w14:paraId="02CB9BBB"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783</w:t>
            </w:r>
          </w:p>
        </w:tc>
        <w:tc>
          <w:tcPr>
            <w:tcW w:w="672" w:type="dxa"/>
          </w:tcPr>
          <w:p w14:paraId="5821FB72"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900</w:t>
            </w:r>
          </w:p>
        </w:tc>
        <w:tc>
          <w:tcPr>
            <w:tcW w:w="894" w:type="dxa"/>
          </w:tcPr>
          <w:p w14:paraId="2AB82C32"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1019</w:t>
            </w:r>
          </w:p>
        </w:tc>
        <w:tc>
          <w:tcPr>
            <w:tcW w:w="772" w:type="dxa"/>
          </w:tcPr>
          <w:p w14:paraId="7684343B"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1168</w:t>
            </w:r>
          </w:p>
        </w:tc>
        <w:tc>
          <w:tcPr>
            <w:tcW w:w="672" w:type="dxa"/>
          </w:tcPr>
          <w:p w14:paraId="48D4B2DE"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1189</w:t>
            </w:r>
          </w:p>
        </w:tc>
        <w:tc>
          <w:tcPr>
            <w:tcW w:w="672" w:type="dxa"/>
          </w:tcPr>
          <w:p w14:paraId="22DEDD2B"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1323</w:t>
            </w:r>
          </w:p>
        </w:tc>
        <w:tc>
          <w:tcPr>
            <w:tcW w:w="672" w:type="dxa"/>
          </w:tcPr>
          <w:p w14:paraId="5AD79163"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1320</w:t>
            </w:r>
          </w:p>
        </w:tc>
        <w:tc>
          <w:tcPr>
            <w:tcW w:w="672" w:type="dxa"/>
          </w:tcPr>
          <w:p w14:paraId="1AF169D8"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1396</w:t>
            </w:r>
          </w:p>
        </w:tc>
        <w:tc>
          <w:tcPr>
            <w:tcW w:w="781" w:type="dxa"/>
          </w:tcPr>
          <w:p w14:paraId="3A764601"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1476</w:t>
            </w:r>
          </w:p>
        </w:tc>
      </w:tr>
      <w:tr w:rsidR="00C16EF4" w:rsidRPr="002F4467" w14:paraId="70F4A14A" w14:textId="77777777" w:rsidTr="00DA0FED">
        <w:tc>
          <w:tcPr>
            <w:tcW w:w="450" w:type="dxa"/>
          </w:tcPr>
          <w:p w14:paraId="510D7EE7" w14:textId="77777777" w:rsidR="00C16EF4" w:rsidRPr="002F4467" w:rsidRDefault="00C16EF4" w:rsidP="00C16EF4">
            <w:pPr>
              <w:widowControl w:val="0"/>
              <w:autoSpaceDE w:val="0"/>
              <w:autoSpaceDN w:val="0"/>
              <w:adjustRightInd w:val="0"/>
              <w:spacing w:after="240"/>
              <w:jc w:val="both"/>
              <w:rPr>
                <w:rFonts w:asciiTheme="minorHAnsi" w:hAnsiTheme="minorHAnsi"/>
                <w:sz w:val="20"/>
              </w:rPr>
            </w:pPr>
            <w:r w:rsidRPr="002F4467">
              <w:rPr>
                <w:rFonts w:asciiTheme="minorHAnsi" w:hAnsiTheme="minorHAnsi"/>
                <w:sz w:val="20"/>
              </w:rPr>
              <w:t>(5)</w:t>
            </w:r>
          </w:p>
        </w:tc>
        <w:tc>
          <w:tcPr>
            <w:tcW w:w="1350" w:type="dxa"/>
          </w:tcPr>
          <w:p w14:paraId="0DCA5716" w14:textId="77777777" w:rsidR="00C16EF4" w:rsidRPr="002F4467" w:rsidRDefault="00C16EF4" w:rsidP="00C16EF4">
            <w:pPr>
              <w:widowControl w:val="0"/>
              <w:autoSpaceDE w:val="0"/>
              <w:autoSpaceDN w:val="0"/>
              <w:adjustRightInd w:val="0"/>
              <w:spacing w:after="240"/>
              <w:jc w:val="both"/>
              <w:rPr>
                <w:rFonts w:asciiTheme="minorHAnsi" w:hAnsiTheme="minorHAnsi"/>
                <w:sz w:val="20"/>
              </w:rPr>
            </w:pPr>
            <w:r w:rsidRPr="002F4467">
              <w:rPr>
                <w:rFonts w:asciiTheme="minorHAnsi" w:hAnsiTheme="minorHAnsi"/>
                <w:sz w:val="18"/>
              </w:rPr>
              <w:t>Structural surplus (+) deficit (-)</w:t>
            </w:r>
          </w:p>
        </w:tc>
        <w:tc>
          <w:tcPr>
            <w:tcW w:w="679" w:type="dxa"/>
          </w:tcPr>
          <w:p w14:paraId="267BA170"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5.9%</w:t>
            </w:r>
          </w:p>
        </w:tc>
        <w:tc>
          <w:tcPr>
            <w:tcW w:w="672" w:type="dxa"/>
          </w:tcPr>
          <w:p w14:paraId="6FED133C"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5.9%</w:t>
            </w:r>
          </w:p>
        </w:tc>
        <w:tc>
          <w:tcPr>
            <w:tcW w:w="672" w:type="dxa"/>
          </w:tcPr>
          <w:p w14:paraId="7507E4EC"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-2.2%</w:t>
            </w:r>
          </w:p>
        </w:tc>
        <w:tc>
          <w:tcPr>
            <w:tcW w:w="672" w:type="dxa"/>
          </w:tcPr>
          <w:p w14:paraId="4AE622F3"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-3.1%</w:t>
            </w:r>
          </w:p>
        </w:tc>
        <w:tc>
          <w:tcPr>
            <w:tcW w:w="894" w:type="dxa"/>
          </w:tcPr>
          <w:p w14:paraId="79D7AFCC"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-9.0%</w:t>
            </w:r>
          </w:p>
        </w:tc>
        <w:tc>
          <w:tcPr>
            <w:tcW w:w="772" w:type="dxa"/>
          </w:tcPr>
          <w:p w14:paraId="6280180C"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-5.8%</w:t>
            </w:r>
          </w:p>
        </w:tc>
        <w:tc>
          <w:tcPr>
            <w:tcW w:w="672" w:type="dxa"/>
          </w:tcPr>
          <w:p w14:paraId="672776C6"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-6.7%</w:t>
            </w:r>
          </w:p>
        </w:tc>
        <w:tc>
          <w:tcPr>
            <w:tcW w:w="672" w:type="dxa"/>
          </w:tcPr>
          <w:p w14:paraId="700471C7"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-3.4%</w:t>
            </w:r>
          </w:p>
        </w:tc>
        <w:tc>
          <w:tcPr>
            <w:tcW w:w="672" w:type="dxa"/>
          </w:tcPr>
          <w:p w14:paraId="758DD60D"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2.9%</w:t>
            </w:r>
          </w:p>
        </w:tc>
        <w:tc>
          <w:tcPr>
            <w:tcW w:w="672" w:type="dxa"/>
          </w:tcPr>
          <w:p w14:paraId="5D59AD2D"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8.2%</w:t>
            </w:r>
          </w:p>
        </w:tc>
        <w:tc>
          <w:tcPr>
            <w:tcW w:w="781" w:type="dxa"/>
          </w:tcPr>
          <w:p w14:paraId="54558C4F" w14:textId="77777777" w:rsidR="00C16EF4" w:rsidRPr="002F4467" w:rsidRDefault="00C16EF4" w:rsidP="00C16EF4">
            <w:pPr>
              <w:widowControl w:val="0"/>
              <w:autoSpaceDE w:val="0"/>
              <w:autoSpaceDN w:val="0"/>
              <w:adjustRightInd w:val="0"/>
              <w:spacing w:after="240"/>
              <w:jc w:val="both"/>
              <w:rPr>
                <w:rFonts w:asciiTheme="minorHAnsi" w:hAnsiTheme="minorHAnsi"/>
                <w:sz w:val="18"/>
              </w:rPr>
            </w:pPr>
            <w:r w:rsidRPr="002F4467">
              <w:rPr>
                <w:rFonts w:asciiTheme="minorHAnsi" w:hAnsiTheme="minorHAnsi"/>
                <w:sz w:val="18"/>
              </w:rPr>
              <w:t>13.0%</w:t>
            </w:r>
          </w:p>
        </w:tc>
      </w:tr>
    </w:tbl>
    <w:p w14:paraId="73DC97FB" w14:textId="77777777" w:rsidR="00C16EF4" w:rsidRPr="002F4467" w:rsidRDefault="00C16EF4" w:rsidP="00C16EF4">
      <w:pPr>
        <w:widowControl w:val="0"/>
        <w:autoSpaceDE w:val="0"/>
        <w:autoSpaceDN w:val="0"/>
        <w:adjustRightInd w:val="0"/>
        <w:spacing w:after="240"/>
        <w:jc w:val="both"/>
        <w:rPr>
          <w:rFonts w:asciiTheme="minorHAnsi" w:hAnsiTheme="minorHAnsi"/>
          <w:sz w:val="20"/>
        </w:rPr>
      </w:pPr>
      <w:r w:rsidRPr="002F4467">
        <w:rPr>
          <w:rFonts w:asciiTheme="minorHAnsi" w:hAnsiTheme="minorHAnsi"/>
          <w:sz w:val="20"/>
        </w:rPr>
        <w:t xml:space="preserve">Source: Author’s compilation from the 2002 and 2005 IMF Article IV Consultation with Uganda. </w:t>
      </w:r>
    </w:p>
    <w:p w14:paraId="78137267" w14:textId="77777777" w:rsidR="00C16EF4" w:rsidRPr="002F4467" w:rsidRDefault="00C16EF4" w:rsidP="00C16EF4">
      <w:pPr>
        <w:widowControl w:val="0"/>
        <w:autoSpaceDE w:val="0"/>
        <w:autoSpaceDN w:val="0"/>
        <w:adjustRightInd w:val="0"/>
        <w:spacing w:after="240"/>
        <w:jc w:val="both"/>
        <w:rPr>
          <w:rFonts w:asciiTheme="minorHAnsi" w:hAnsiTheme="minorHAnsi"/>
        </w:rPr>
      </w:pPr>
      <w:r w:rsidRPr="002F4467">
        <w:rPr>
          <w:rFonts w:asciiTheme="minorHAnsi" w:hAnsiTheme="minorHAnsi"/>
        </w:rPr>
        <w:t xml:space="preserve">Table 1 clearly demonstrates that the Phase I focus on infrastructure (capital spending for plant and equipment) addressed a clear need since Government was unable to fund government-wide recurrent much less capital (development) expenditures. Grants and loans from foreign aid funded the deficit in recurrent expenditure and covered much of the capital/development expenditure. Table 1 also demonstrates that there was little likelihood of sustaining any intervention in the University with Government funds once donor projects ended. The decision to focus on infrastructure in Phase I was appropriate </w:t>
      </w:r>
      <w:proofErr w:type="gramStart"/>
      <w:r w:rsidRPr="002F4467">
        <w:rPr>
          <w:rFonts w:asciiTheme="minorHAnsi" w:hAnsiTheme="minorHAnsi"/>
        </w:rPr>
        <w:t>on the basis of</w:t>
      </w:r>
      <w:proofErr w:type="gramEnd"/>
      <w:r w:rsidRPr="002F4467">
        <w:rPr>
          <w:rFonts w:asciiTheme="minorHAnsi" w:hAnsiTheme="minorHAnsi"/>
        </w:rPr>
        <w:t xml:space="preserve"> need and fit with the use of donor funding that is time bound. While the June 2005 Review and Appraisal as well as the 2009 Mid-Term Review are correct in raising the concern about the lack of funds to sustain the infrastructure put in place by the IDP, given the fiscal position of the Government no intervention be it infrastructure or staff capacity development was likely to be sustained with public funds. </w:t>
      </w:r>
    </w:p>
    <w:p w14:paraId="1D18E46A" w14:textId="77777777" w:rsidR="00C16EF4" w:rsidRPr="002F4467" w:rsidRDefault="00C16EF4" w:rsidP="00C16EF4">
      <w:pPr>
        <w:widowControl w:val="0"/>
        <w:autoSpaceDE w:val="0"/>
        <w:autoSpaceDN w:val="0"/>
        <w:adjustRightInd w:val="0"/>
        <w:spacing w:after="240"/>
        <w:jc w:val="both"/>
        <w:rPr>
          <w:rFonts w:asciiTheme="minorHAnsi" w:hAnsiTheme="minorHAnsi"/>
        </w:rPr>
      </w:pPr>
      <w:r w:rsidRPr="002F4467">
        <w:rPr>
          <w:rFonts w:asciiTheme="minorHAnsi" w:hAnsiTheme="minorHAnsi"/>
        </w:rPr>
        <w:t xml:space="preserve">Infrastructure was still a crucial need as Phase I ended and the design of Phase II began. As with the start of Phase I, the Government did not have the funds for capital expenditure (Table 1 above) and donors supporting the University except Norway refused to fund infrastructure. The critical need for </w:t>
      </w:r>
      <w:r w:rsidRPr="002F4467">
        <w:rPr>
          <w:rFonts w:asciiTheme="minorHAnsi" w:hAnsiTheme="minorHAnsi"/>
        </w:rPr>
        <w:lastRenderedPageBreak/>
        <w:t xml:space="preserve">infrastructure investment </w:t>
      </w:r>
      <w:proofErr w:type="gramStart"/>
      <w:r w:rsidRPr="002F4467">
        <w:rPr>
          <w:rFonts w:asciiTheme="minorHAnsi" w:hAnsiTheme="minorHAnsi"/>
        </w:rPr>
        <w:t>was clearly stated</w:t>
      </w:r>
      <w:proofErr w:type="gramEnd"/>
      <w:r w:rsidRPr="002F4467">
        <w:rPr>
          <w:rFonts w:asciiTheme="minorHAnsi" w:hAnsiTheme="minorHAnsi"/>
        </w:rPr>
        <w:t xml:space="preserve"> in the Government’s November 2008 “Government White Paper on Report of the Visitation Committee to Public Universities in Uganda [henceforth White Paper].” The report notes:</w:t>
      </w:r>
    </w:p>
    <w:p w14:paraId="5EFF67E2" w14:textId="67EB516D" w:rsidR="00C16EF4" w:rsidRPr="002F4467" w:rsidRDefault="00C16EF4" w:rsidP="00C16EF4">
      <w:pPr>
        <w:widowControl w:val="0"/>
        <w:autoSpaceDE w:val="0"/>
        <w:autoSpaceDN w:val="0"/>
        <w:adjustRightInd w:val="0"/>
        <w:spacing w:after="240"/>
        <w:ind w:left="720"/>
        <w:jc w:val="both"/>
        <w:rPr>
          <w:rFonts w:asciiTheme="minorHAnsi" w:hAnsiTheme="minorHAnsi"/>
          <w:i/>
        </w:rPr>
      </w:pPr>
      <w:r w:rsidRPr="002F4467">
        <w:rPr>
          <w:rFonts w:asciiTheme="minorHAnsi" w:hAnsiTheme="minorHAnsi"/>
          <w:i/>
        </w:rPr>
        <w:t xml:space="preserve">Point 20: Most of the buildings in public universities </w:t>
      </w:r>
      <w:proofErr w:type="gramStart"/>
      <w:r w:rsidRPr="002F4467">
        <w:rPr>
          <w:rFonts w:asciiTheme="minorHAnsi" w:hAnsiTheme="minorHAnsi"/>
          <w:i/>
        </w:rPr>
        <w:t>were built</w:t>
      </w:r>
      <w:proofErr w:type="gramEnd"/>
      <w:r w:rsidRPr="002F4467">
        <w:rPr>
          <w:rFonts w:asciiTheme="minorHAnsi" w:hAnsiTheme="minorHAnsi"/>
          <w:i/>
        </w:rPr>
        <w:t xml:space="preserve"> in the colonial period to serve the needs of the 1940s, 1950s, and 1960s. To restore the quality of Higher Education in many of the faculties and departments to internationally acceptable levels, Government should undertake rehabilitation, </w:t>
      </w:r>
      <w:r w:rsidR="002F4467" w:rsidRPr="002F4467">
        <w:rPr>
          <w:rFonts w:asciiTheme="minorHAnsi" w:hAnsiTheme="minorHAnsi"/>
          <w:i/>
        </w:rPr>
        <w:t>modernization</w:t>
      </w:r>
      <w:r w:rsidRPr="002F4467">
        <w:rPr>
          <w:rFonts w:asciiTheme="minorHAnsi" w:hAnsiTheme="minorHAnsi"/>
          <w:i/>
        </w:rPr>
        <w:t xml:space="preserve"> and expansion of infrastructure. </w:t>
      </w:r>
    </w:p>
    <w:p w14:paraId="07413DD8" w14:textId="77777777" w:rsidR="00C16EF4" w:rsidRPr="002F4467" w:rsidRDefault="00C16EF4" w:rsidP="00C16EF4">
      <w:pPr>
        <w:widowControl w:val="0"/>
        <w:autoSpaceDE w:val="0"/>
        <w:autoSpaceDN w:val="0"/>
        <w:adjustRightInd w:val="0"/>
        <w:spacing w:after="240"/>
        <w:ind w:left="720"/>
        <w:jc w:val="both"/>
        <w:rPr>
          <w:rFonts w:asciiTheme="minorHAnsi" w:hAnsiTheme="minorHAnsi"/>
          <w:i/>
        </w:rPr>
      </w:pPr>
      <w:r w:rsidRPr="002F4467">
        <w:rPr>
          <w:rFonts w:asciiTheme="minorHAnsi" w:hAnsiTheme="minorHAnsi"/>
          <w:i/>
        </w:rPr>
        <w:t xml:space="preserve">Point 32: The current mismatch of student numbers and facilities is the major cause of the developing quality crisis in public universities. </w:t>
      </w:r>
    </w:p>
    <w:p w14:paraId="6CEE3ACB" w14:textId="2E9ECC28" w:rsidR="00C16EF4" w:rsidRPr="002F4467" w:rsidRDefault="00C16EF4" w:rsidP="00C16EF4">
      <w:pPr>
        <w:widowControl w:val="0"/>
        <w:autoSpaceDE w:val="0"/>
        <w:autoSpaceDN w:val="0"/>
        <w:adjustRightInd w:val="0"/>
        <w:spacing w:after="240"/>
        <w:ind w:left="720"/>
        <w:jc w:val="both"/>
        <w:rPr>
          <w:rFonts w:asciiTheme="minorHAnsi" w:hAnsiTheme="minorHAnsi"/>
          <w:i/>
        </w:rPr>
      </w:pPr>
      <w:r w:rsidRPr="002F4467">
        <w:rPr>
          <w:rFonts w:asciiTheme="minorHAnsi" w:hAnsiTheme="minorHAnsi"/>
          <w:i/>
        </w:rPr>
        <w:t>Point 42: Government should apply to the World Bank and other donors for emergency funds for Universities’ infrastructure development, and for creating facilities that match with the surging student enrolment numbers. This is because we real</w:t>
      </w:r>
      <w:r w:rsidR="00722DC8">
        <w:rPr>
          <w:rFonts w:asciiTheme="minorHAnsi" w:hAnsiTheme="minorHAnsi"/>
          <w:i/>
        </w:rPr>
        <w:t>ise</w:t>
      </w:r>
      <w:r w:rsidRPr="002F4467">
        <w:rPr>
          <w:rFonts w:asciiTheme="minorHAnsi" w:hAnsiTheme="minorHAnsi"/>
          <w:i/>
        </w:rPr>
        <w:t xml:space="preserve"> that the amounts needed to academically stabil</w:t>
      </w:r>
      <w:r w:rsidR="00722DC8">
        <w:rPr>
          <w:rFonts w:asciiTheme="minorHAnsi" w:hAnsiTheme="minorHAnsi"/>
          <w:i/>
        </w:rPr>
        <w:t>ise</w:t>
      </w:r>
      <w:r w:rsidRPr="002F4467">
        <w:rPr>
          <w:rFonts w:asciiTheme="minorHAnsi" w:hAnsiTheme="minorHAnsi"/>
          <w:i/>
        </w:rPr>
        <w:t xml:space="preserve"> the public university system to a point of take off to the road of delivering quality Higher Education is very high. Cutting back students to match facilities may have negative political repercussions. </w:t>
      </w:r>
    </w:p>
    <w:p w14:paraId="0A5267D9" w14:textId="7294CF8B" w:rsidR="00C16EF4" w:rsidRPr="002F4467" w:rsidRDefault="00C16EF4" w:rsidP="00C16EF4">
      <w:pPr>
        <w:widowControl w:val="0"/>
        <w:autoSpaceDE w:val="0"/>
        <w:autoSpaceDN w:val="0"/>
        <w:adjustRightInd w:val="0"/>
        <w:spacing w:after="240"/>
        <w:jc w:val="both"/>
        <w:rPr>
          <w:rFonts w:asciiTheme="minorHAnsi" w:hAnsiTheme="minorHAnsi"/>
        </w:rPr>
      </w:pPr>
      <w:proofErr w:type="gramStart"/>
      <w:r w:rsidRPr="002F4467">
        <w:rPr>
          <w:rFonts w:asciiTheme="minorHAnsi" w:hAnsiTheme="minorHAnsi"/>
        </w:rPr>
        <w:t>The 2008 White Paper clearly states that infrastructure was still the highest need for the universities (even after the infrastructure of Phase I was in place), that it was essential to promoting quality in higher education, that the Government did not have the funds to provide it, that donors were the means of funding it, and that it was politically unwise to reduce student enrolments to fit with the limited infrastructure.</w:t>
      </w:r>
      <w:proofErr w:type="gramEnd"/>
      <w:r w:rsidRPr="002F4467">
        <w:rPr>
          <w:rFonts w:asciiTheme="minorHAnsi" w:hAnsiTheme="minorHAnsi"/>
        </w:rPr>
        <w:t xml:space="preserve"> The 2008 White Paper clearly confirms the appropriateness of Phase I of the IDP. It also raises a question of why Phase </w:t>
      </w:r>
      <w:proofErr w:type="gramStart"/>
      <w:r w:rsidRPr="002F4467">
        <w:rPr>
          <w:rFonts w:asciiTheme="minorHAnsi" w:hAnsiTheme="minorHAnsi"/>
        </w:rPr>
        <w:t>II which</w:t>
      </w:r>
      <w:proofErr w:type="gramEnd"/>
      <w:r w:rsidRPr="002F4467">
        <w:rPr>
          <w:rFonts w:asciiTheme="minorHAnsi" w:hAnsiTheme="minorHAnsi"/>
        </w:rPr>
        <w:t xml:space="preserve"> was a wind down, departed from a proven intervention and the c</w:t>
      </w:r>
      <w:r w:rsidR="009A5145">
        <w:rPr>
          <w:rFonts w:asciiTheme="minorHAnsi" w:hAnsiTheme="minorHAnsi"/>
        </w:rPr>
        <w:t>learly stated highest need.</w:t>
      </w:r>
    </w:p>
    <w:p w14:paraId="1666AB1A" w14:textId="43A0A115" w:rsidR="00C16EF4" w:rsidRPr="002F4467" w:rsidRDefault="00C16EF4" w:rsidP="00C16EF4">
      <w:pPr>
        <w:pStyle w:val="Heading1"/>
      </w:pPr>
      <w:bookmarkStart w:id="13" w:name="_Toc430089321"/>
      <w:r w:rsidRPr="002F4467">
        <w:t>Design and Implementation</w:t>
      </w:r>
      <w:bookmarkEnd w:id="13"/>
    </w:p>
    <w:p w14:paraId="7E05E7F5" w14:textId="77777777" w:rsidR="00C16EF4" w:rsidRPr="002F4467" w:rsidRDefault="00C16EF4" w:rsidP="00C16EF4"/>
    <w:p w14:paraId="7BBED1EB" w14:textId="195BC2C4" w:rsidR="00C16EF4" w:rsidRPr="002F4467" w:rsidRDefault="002945AE" w:rsidP="00C16EF4">
      <w:pPr>
        <w:pStyle w:val="Heading2"/>
      </w:pPr>
      <w:bookmarkStart w:id="14" w:name="_Toc430089322"/>
      <w:r w:rsidRPr="002F4467">
        <w:t>Responsiveness</w:t>
      </w:r>
      <w:r w:rsidR="00C16EF4" w:rsidRPr="002F4467">
        <w:t xml:space="preserve"> to context</w:t>
      </w:r>
      <w:bookmarkEnd w:id="14"/>
    </w:p>
    <w:p w14:paraId="04507EDF" w14:textId="77777777" w:rsidR="00C16EF4" w:rsidRPr="002F4467" w:rsidRDefault="00C16EF4" w:rsidP="00C16EF4"/>
    <w:p w14:paraId="62881D87" w14:textId="468D54BF" w:rsidR="00C16EF4" w:rsidRPr="002F4467" w:rsidRDefault="00C16EF4" w:rsidP="00C16EF4">
      <w:pPr>
        <w:jc w:val="both"/>
        <w:rPr>
          <w:rFonts w:asciiTheme="minorHAnsi" w:hAnsiTheme="minorHAnsi"/>
        </w:rPr>
      </w:pPr>
      <w:r w:rsidRPr="002F4467">
        <w:rPr>
          <w:rFonts w:asciiTheme="minorHAnsi" w:hAnsiTheme="minorHAnsi"/>
        </w:rPr>
        <w:t xml:space="preserve">The picture of whether the design and implementation of the IDP was responsive to the context is mixed. </w:t>
      </w:r>
      <w:proofErr w:type="gramStart"/>
      <w:r w:rsidRPr="002F4467">
        <w:rPr>
          <w:rFonts w:asciiTheme="minorHAnsi" w:hAnsiTheme="minorHAnsi"/>
        </w:rPr>
        <w:t>Arguably</w:t>
      </w:r>
      <w:proofErr w:type="gramEnd"/>
      <w:r w:rsidRPr="002F4467">
        <w:rPr>
          <w:rFonts w:asciiTheme="minorHAnsi" w:hAnsiTheme="minorHAnsi"/>
        </w:rPr>
        <w:t xml:space="preserve"> its strongest fit was with the national and institutional culture and its recognition of the importance of </w:t>
      </w:r>
      <w:proofErr w:type="spellStart"/>
      <w:r w:rsidRPr="002F4467">
        <w:rPr>
          <w:rFonts w:asciiTheme="minorHAnsi" w:hAnsiTheme="minorHAnsi"/>
        </w:rPr>
        <w:t>Makerere</w:t>
      </w:r>
      <w:proofErr w:type="spellEnd"/>
      <w:r w:rsidRPr="002F4467">
        <w:rPr>
          <w:rFonts w:asciiTheme="minorHAnsi" w:hAnsiTheme="minorHAnsi"/>
        </w:rPr>
        <w:t xml:space="preserve"> University as a symbol of excellence and the world-class achievement that Uganda was capable of reaching and had reached prior to the years of turmoil. The revival of </w:t>
      </w:r>
      <w:proofErr w:type="spellStart"/>
      <w:r w:rsidRPr="002F4467">
        <w:rPr>
          <w:rFonts w:asciiTheme="minorHAnsi" w:hAnsiTheme="minorHAnsi"/>
        </w:rPr>
        <w:t>Makerere</w:t>
      </w:r>
      <w:proofErr w:type="spellEnd"/>
      <w:r w:rsidRPr="002F4467">
        <w:rPr>
          <w:rFonts w:asciiTheme="minorHAnsi" w:hAnsiTheme="minorHAnsi"/>
        </w:rPr>
        <w:t xml:space="preserve"> was a metaphor for the revival of Uganda and its resurgence towards excellence on the continent. Rebuilding national confidence is an intangible but crucial part of promoting development in states emerging from conflict. The Phases of IDP show how difficult it is to rebuild long neglected tertiary educational institutions but as the apex of a society’s capacity to real</w:t>
      </w:r>
      <w:r w:rsidR="00722DC8">
        <w:rPr>
          <w:rFonts w:asciiTheme="minorHAnsi" w:hAnsiTheme="minorHAnsi"/>
        </w:rPr>
        <w:t>ise</w:t>
      </w:r>
      <w:r w:rsidRPr="002F4467">
        <w:rPr>
          <w:rFonts w:asciiTheme="minorHAnsi" w:hAnsiTheme="minorHAnsi"/>
        </w:rPr>
        <w:t xml:space="preserve"> aspirations, these are c</w:t>
      </w:r>
      <w:r w:rsidR="00034BE2">
        <w:rPr>
          <w:rFonts w:asciiTheme="minorHAnsi" w:hAnsiTheme="minorHAnsi"/>
        </w:rPr>
        <w:t>rucial institutions to rebuild.</w:t>
      </w:r>
    </w:p>
    <w:p w14:paraId="1AE1B94F" w14:textId="77777777" w:rsidR="00C16EF4" w:rsidRPr="002F4467" w:rsidRDefault="00C16EF4" w:rsidP="00C16EF4">
      <w:pPr>
        <w:jc w:val="both"/>
        <w:rPr>
          <w:rFonts w:asciiTheme="minorHAnsi" w:hAnsiTheme="minorHAnsi"/>
        </w:rPr>
      </w:pPr>
    </w:p>
    <w:p w14:paraId="608EC970" w14:textId="6D404595" w:rsidR="00C16EF4" w:rsidRPr="002F4467" w:rsidRDefault="00C16EF4" w:rsidP="00C16EF4">
      <w:pPr>
        <w:jc w:val="both"/>
        <w:rPr>
          <w:rFonts w:asciiTheme="minorHAnsi" w:hAnsiTheme="minorHAnsi"/>
        </w:rPr>
      </w:pPr>
      <w:r w:rsidRPr="002F4467">
        <w:rPr>
          <w:rFonts w:asciiTheme="minorHAnsi" w:hAnsiTheme="minorHAnsi"/>
        </w:rPr>
        <w:t>NORAD’s willingness to do the necessary, to fill the gap of building infrastructure which no other donor would do and government could not afford, is tangible evidence that Phase I of</w:t>
      </w:r>
      <w:r w:rsidR="00034BE2">
        <w:rPr>
          <w:rFonts w:asciiTheme="minorHAnsi" w:hAnsiTheme="minorHAnsi"/>
        </w:rPr>
        <w:t xml:space="preserve"> IDP was responsive to context.</w:t>
      </w:r>
    </w:p>
    <w:p w14:paraId="60D2C14D" w14:textId="77777777" w:rsidR="00C16EF4" w:rsidRPr="002F4467" w:rsidRDefault="00C16EF4" w:rsidP="00C16EF4">
      <w:pPr>
        <w:jc w:val="both"/>
        <w:rPr>
          <w:rFonts w:asciiTheme="minorHAnsi" w:hAnsiTheme="minorHAnsi"/>
        </w:rPr>
      </w:pPr>
    </w:p>
    <w:p w14:paraId="104E8B3B" w14:textId="44385692" w:rsidR="00C16EF4" w:rsidRPr="002F4467" w:rsidRDefault="00C16EF4" w:rsidP="00C16EF4">
      <w:pPr>
        <w:jc w:val="both"/>
        <w:rPr>
          <w:rFonts w:asciiTheme="minorHAnsi" w:hAnsiTheme="minorHAnsi"/>
        </w:rPr>
      </w:pPr>
      <w:r w:rsidRPr="002F4467">
        <w:rPr>
          <w:rFonts w:asciiTheme="minorHAnsi" w:hAnsiTheme="minorHAnsi"/>
        </w:rPr>
        <w:t xml:space="preserve">In the absence of the appraisal document for Phase I, we cannot accurately assess whether there was an adequate assessment of context especially in two areas: an appreciation of the ‘entrepreneurial model of financing University operations,’ and the incentives to retain academic staff—the drivers of </w:t>
      </w:r>
      <w:r w:rsidR="002F4467" w:rsidRPr="002F4467">
        <w:rPr>
          <w:rFonts w:asciiTheme="minorHAnsi" w:hAnsiTheme="minorHAnsi"/>
        </w:rPr>
        <w:t>behaviour</w:t>
      </w:r>
      <w:r w:rsidRPr="002F4467">
        <w:rPr>
          <w:rFonts w:asciiTheme="minorHAnsi" w:hAnsiTheme="minorHAnsi"/>
        </w:rPr>
        <w:t>.</w:t>
      </w:r>
    </w:p>
    <w:p w14:paraId="30400B42" w14:textId="77777777" w:rsidR="00C16EF4" w:rsidRPr="002F4467" w:rsidRDefault="00C16EF4" w:rsidP="00C16EF4">
      <w:pPr>
        <w:jc w:val="both"/>
        <w:rPr>
          <w:rFonts w:asciiTheme="minorHAnsi" w:hAnsiTheme="minorHAnsi"/>
        </w:rPr>
      </w:pPr>
    </w:p>
    <w:p w14:paraId="23FCBEFE" w14:textId="06E9C4D6" w:rsidR="00C16EF4" w:rsidRPr="002F4467" w:rsidRDefault="00C16EF4" w:rsidP="00C16EF4">
      <w:pPr>
        <w:jc w:val="both"/>
        <w:rPr>
          <w:rFonts w:asciiTheme="minorHAnsi" w:hAnsiTheme="minorHAnsi"/>
        </w:rPr>
      </w:pPr>
      <w:r w:rsidRPr="002F4467">
        <w:rPr>
          <w:rFonts w:asciiTheme="minorHAnsi" w:hAnsiTheme="minorHAnsi"/>
        </w:rPr>
        <w:lastRenderedPageBreak/>
        <w:t xml:space="preserve">With Government providing at best 40% of its budget, and donors providing at best an uncertain 25%, the University </w:t>
      </w:r>
      <w:proofErr w:type="gramStart"/>
      <w:r w:rsidRPr="002F4467">
        <w:rPr>
          <w:rFonts w:asciiTheme="minorHAnsi" w:hAnsiTheme="minorHAnsi"/>
        </w:rPr>
        <w:t>had been forced</w:t>
      </w:r>
      <w:proofErr w:type="gramEnd"/>
      <w:r w:rsidRPr="002F4467">
        <w:rPr>
          <w:rFonts w:asciiTheme="minorHAnsi" w:hAnsiTheme="minorHAnsi"/>
        </w:rPr>
        <w:t xml:space="preserve"> to adopt an ‘entrepreneurial’ business model of funding. This business model is the source of many of the ills faced by the University most notably the virtually uncontrolled expansion in the number of private fee-paying students.</w:t>
      </w:r>
      <w:r w:rsidRPr="002F4467">
        <w:rPr>
          <w:rStyle w:val="FootnoteReference"/>
          <w:rFonts w:asciiTheme="minorHAnsi" w:hAnsiTheme="minorHAnsi"/>
        </w:rPr>
        <w:footnoteReference w:id="4"/>
      </w:r>
      <w:r w:rsidRPr="002F4467">
        <w:rPr>
          <w:rFonts w:asciiTheme="minorHAnsi" w:hAnsiTheme="minorHAnsi"/>
        </w:rPr>
        <w:t xml:space="preserve"> The drive for fees has meant overcrowding of even the new IDP provided infrastructure with class </w:t>
      </w:r>
      <w:proofErr w:type="spellStart"/>
      <w:r w:rsidRPr="002F4467">
        <w:rPr>
          <w:rFonts w:asciiTheme="minorHAnsi" w:hAnsiTheme="minorHAnsi"/>
        </w:rPr>
        <w:t>s</w:t>
      </w:r>
      <w:r w:rsidR="00722DC8">
        <w:rPr>
          <w:rFonts w:asciiTheme="minorHAnsi" w:hAnsiTheme="minorHAnsi"/>
        </w:rPr>
        <w:t>ise</w:t>
      </w:r>
      <w:r w:rsidRPr="002F4467">
        <w:rPr>
          <w:rFonts w:asciiTheme="minorHAnsi" w:hAnsiTheme="minorHAnsi"/>
        </w:rPr>
        <w:t>s</w:t>
      </w:r>
      <w:proofErr w:type="spellEnd"/>
      <w:r w:rsidRPr="002F4467">
        <w:rPr>
          <w:rFonts w:asciiTheme="minorHAnsi" w:hAnsiTheme="minorHAnsi"/>
        </w:rPr>
        <w:t xml:space="preserve"> ranging up to 500 in business subjects and 800 in introductory social science classes. The overcrowding directly and significantly </w:t>
      </w:r>
      <w:proofErr w:type="gramStart"/>
      <w:r w:rsidRPr="002F4467">
        <w:rPr>
          <w:rFonts w:asciiTheme="minorHAnsi" w:hAnsiTheme="minorHAnsi"/>
        </w:rPr>
        <w:t>impacts</w:t>
      </w:r>
      <w:proofErr w:type="gramEnd"/>
      <w:r w:rsidRPr="002F4467">
        <w:rPr>
          <w:rFonts w:asciiTheme="minorHAnsi" w:hAnsiTheme="minorHAnsi"/>
        </w:rPr>
        <w:t xml:space="preserve"> the quality of education. The design of the business model has also introduced perverse incentives for the collection and distribution of these rents accrue to departments not the central university. As a result, </w:t>
      </w:r>
      <w:proofErr w:type="gramStart"/>
      <w:r w:rsidRPr="002F4467">
        <w:rPr>
          <w:rFonts w:asciiTheme="minorHAnsi" w:hAnsiTheme="minorHAnsi"/>
        </w:rPr>
        <w:t>faculties which</w:t>
      </w:r>
      <w:proofErr w:type="gramEnd"/>
      <w:r w:rsidRPr="002F4467">
        <w:rPr>
          <w:rFonts w:asciiTheme="minorHAnsi" w:hAnsiTheme="minorHAnsi"/>
        </w:rPr>
        <w:t xml:space="preserve"> have lower unit costs per student such as the social sciences, are able to expand the most and have the highest profit margins which can then be distributed to faculty in terms of salary and research funds. Science faculties struggle with much higher unit costs and thus generate considerably less revenue.</w:t>
      </w:r>
      <w:r w:rsidRPr="002F4467">
        <w:rPr>
          <w:rStyle w:val="FootnoteReference"/>
          <w:rFonts w:asciiTheme="minorHAnsi" w:hAnsiTheme="minorHAnsi"/>
        </w:rPr>
        <w:footnoteReference w:id="5"/>
      </w:r>
    </w:p>
    <w:p w14:paraId="3237CBD9" w14:textId="77777777" w:rsidR="00C16EF4" w:rsidRPr="002F4467" w:rsidRDefault="00C16EF4" w:rsidP="00C16EF4">
      <w:pPr>
        <w:jc w:val="both"/>
        <w:rPr>
          <w:rFonts w:asciiTheme="minorHAnsi" w:hAnsiTheme="minorHAnsi"/>
        </w:rPr>
      </w:pPr>
    </w:p>
    <w:p w14:paraId="219418CE" w14:textId="41162E07" w:rsidR="00C16EF4" w:rsidRPr="002F4467" w:rsidRDefault="00C16EF4" w:rsidP="00C16EF4">
      <w:pPr>
        <w:jc w:val="both"/>
        <w:rPr>
          <w:rFonts w:asciiTheme="minorHAnsi" w:hAnsiTheme="minorHAnsi"/>
        </w:rPr>
      </w:pPr>
      <w:r w:rsidRPr="002F4467">
        <w:rPr>
          <w:rFonts w:asciiTheme="minorHAnsi" w:hAnsiTheme="minorHAnsi"/>
        </w:rPr>
        <w:t xml:space="preserve">While the business model </w:t>
      </w:r>
      <w:proofErr w:type="gramStart"/>
      <w:r w:rsidRPr="002F4467">
        <w:rPr>
          <w:rFonts w:asciiTheme="minorHAnsi" w:hAnsiTheme="minorHAnsi"/>
        </w:rPr>
        <w:t>is mentioned</w:t>
      </w:r>
      <w:proofErr w:type="gramEnd"/>
      <w:r w:rsidRPr="002F4467">
        <w:rPr>
          <w:rFonts w:asciiTheme="minorHAnsi" w:hAnsiTheme="minorHAnsi"/>
        </w:rPr>
        <w:t xml:space="preserve"> and elaborated in the June 2005 Review, it is not discussed in the June 2005 Phase II Appraisal documents and in terms of the design of the 4 programs of that phase. The Phase I focus on infrastructure for the sciences and support for science facilities located outside the University but attached to University departments (e.g. the agricultural research station), in effect counterbalanced the perverse incentives of the business model, which starved the science faculties of resources. If the design of Phase II had </w:t>
      </w:r>
      <w:proofErr w:type="gramStart"/>
      <w:r w:rsidRPr="002F4467">
        <w:rPr>
          <w:rFonts w:asciiTheme="minorHAnsi" w:hAnsiTheme="minorHAnsi"/>
        </w:rPr>
        <w:t>taken this crucial context into consideration</w:t>
      </w:r>
      <w:proofErr w:type="gramEnd"/>
      <w:r w:rsidRPr="002F4467">
        <w:rPr>
          <w:rFonts w:asciiTheme="minorHAnsi" w:hAnsiTheme="minorHAnsi"/>
        </w:rPr>
        <w:t>, it would have focussed more or exclusively on only one component not four—the science component of Food, Nutrition and Value. Resourcing the sciences fit with the ‘Draft Strategic Plan for Higher Education’ of increasing enrolment in sciences from the existing rate of 15-17% to at least 50% of registered students by 2015.</w:t>
      </w:r>
      <w:r w:rsidRPr="002F4467">
        <w:rPr>
          <w:rStyle w:val="FootnoteReference"/>
          <w:rFonts w:asciiTheme="minorHAnsi" w:hAnsiTheme="minorHAnsi"/>
        </w:rPr>
        <w:footnoteReference w:id="6"/>
      </w:r>
    </w:p>
    <w:p w14:paraId="49884990" w14:textId="77777777" w:rsidR="00C16EF4" w:rsidRPr="002F4467" w:rsidRDefault="00C16EF4" w:rsidP="00C16EF4">
      <w:pPr>
        <w:jc w:val="both"/>
        <w:rPr>
          <w:rFonts w:asciiTheme="minorHAnsi" w:hAnsiTheme="minorHAnsi"/>
        </w:rPr>
      </w:pPr>
    </w:p>
    <w:p w14:paraId="0C7AF208" w14:textId="77777777" w:rsidR="00C16EF4" w:rsidRPr="002F4467" w:rsidRDefault="00C16EF4" w:rsidP="00C16EF4">
      <w:pPr>
        <w:jc w:val="both"/>
        <w:rPr>
          <w:rFonts w:asciiTheme="minorHAnsi" w:hAnsiTheme="minorHAnsi"/>
        </w:rPr>
      </w:pPr>
      <w:proofErr w:type="gramStart"/>
      <w:r w:rsidRPr="002F4467">
        <w:rPr>
          <w:rFonts w:asciiTheme="minorHAnsi" w:hAnsiTheme="minorHAnsi"/>
        </w:rPr>
        <w:t>Given the centrality of the fee paying business model, it is surprising that no mention is made in the documentation of IDP of the need for NORAD to conduct a unit cost study if only to better understand the recurrent cost implication of its Phase I infrastructure investments and to have financial estimates to discuss with the Ministry of Finance and Economic Planning.</w:t>
      </w:r>
      <w:r w:rsidRPr="002F4467">
        <w:rPr>
          <w:rStyle w:val="FootnoteReference"/>
          <w:rFonts w:asciiTheme="minorHAnsi" w:hAnsiTheme="minorHAnsi"/>
        </w:rPr>
        <w:footnoteReference w:id="7"/>
      </w:r>
      <w:proofErr w:type="gramEnd"/>
      <w:r w:rsidRPr="002F4467">
        <w:rPr>
          <w:rFonts w:asciiTheme="minorHAnsi" w:hAnsiTheme="minorHAnsi"/>
        </w:rPr>
        <w:t xml:space="preserve"> While both phases focussed on strengthening administration, baseline data such as enrolment data was not accurate. </w:t>
      </w:r>
    </w:p>
    <w:p w14:paraId="63A3D2C7" w14:textId="77777777" w:rsidR="00C16EF4" w:rsidRPr="002F4467" w:rsidRDefault="00C16EF4" w:rsidP="00C16EF4">
      <w:pPr>
        <w:jc w:val="both"/>
        <w:rPr>
          <w:rFonts w:asciiTheme="minorHAnsi" w:hAnsiTheme="minorHAnsi"/>
        </w:rPr>
      </w:pPr>
    </w:p>
    <w:p w14:paraId="2986FF2F" w14:textId="0444C9CF" w:rsidR="0009191E" w:rsidRDefault="00C16EF4" w:rsidP="00C16EF4">
      <w:pPr>
        <w:jc w:val="both"/>
        <w:rPr>
          <w:rFonts w:asciiTheme="minorHAnsi" w:hAnsiTheme="minorHAnsi"/>
        </w:rPr>
      </w:pPr>
      <w:r w:rsidRPr="002F4467">
        <w:rPr>
          <w:rFonts w:asciiTheme="minorHAnsi" w:hAnsiTheme="minorHAnsi"/>
        </w:rPr>
        <w:t xml:space="preserve">A further context that appears to not </w:t>
      </w:r>
      <w:proofErr w:type="gramStart"/>
      <w:r w:rsidRPr="002F4467">
        <w:rPr>
          <w:rFonts w:asciiTheme="minorHAnsi" w:hAnsiTheme="minorHAnsi"/>
        </w:rPr>
        <w:t>have been adequately considered</w:t>
      </w:r>
      <w:proofErr w:type="gramEnd"/>
      <w:r w:rsidRPr="002F4467">
        <w:rPr>
          <w:rFonts w:asciiTheme="minorHAnsi" w:hAnsiTheme="minorHAnsi"/>
        </w:rPr>
        <w:t xml:space="preserve"> especially in Phase II, which was a shift from infrastructure to capacity development of academic staff, was an assessment of incentives for retaining academic staff. The June 2005 Review and Appraisal and 2009 Mid-Term Review focus on the difficulty of sustaining the Phase I infrastructure investment but give little attention to incentives for retaining (sustaining) the investment in human capital (the academic staff). It is clear from the reports that simply providing opportunities for competing for research grants was not the solution for the poor baseline compensation of faculty from the University. The business model also promoted the exit of science faculty more than the arts faculty as they clearly had greater opportunities in government and especially the private sector. Without addressing the incentive structure especially for the science faculties, the investments in Phase II did not redress the perverse incentives of the entrepreneurial business model or sustainability</w:t>
      </w:r>
      <w:r w:rsidR="0009191E">
        <w:rPr>
          <w:rStyle w:val="FootnoteReference"/>
          <w:rFonts w:asciiTheme="minorHAnsi" w:hAnsiTheme="minorHAnsi"/>
        </w:rPr>
        <w:footnoteReference w:id="8"/>
      </w:r>
      <w:r w:rsidRPr="002F4467">
        <w:rPr>
          <w:rFonts w:asciiTheme="minorHAnsi" w:hAnsiTheme="minorHAnsi"/>
        </w:rPr>
        <w:t>.</w:t>
      </w:r>
    </w:p>
    <w:p w14:paraId="2E36C052" w14:textId="77777777" w:rsidR="00C16EF4" w:rsidRPr="002F4467" w:rsidRDefault="00C16EF4" w:rsidP="00C16EF4">
      <w:pPr>
        <w:jc w:val="both"/>
        <w:rPr>
          <w:rFonts w:asciiTheme="minorHAnsi" w:hAnsiTheme="minorHAnsi"/>
        </w:rPr>
      </w:pPr>
    </w:p>
    <w:p w14:paraId="057CE402" w14:textId="46A0068F" w:rsidR="00C16EF4" w:rsidRPr="002F4467" w:rsidRDefault="002945AE" w:rsidP="00C16EF4">
      <w:pPr>
        <w:pStyle w:val="Heading2"/>
      </w:pPr>
      <w:bookmarkStart w:id="15" w:name="_Toc430089323"/>
      <w:r w:rsidRPr="002F4467">
        <w:lastRenderedPageBreak/>
        <w:t>C</w:t>
      </w:r>
      <w:r w:rsidR="00C16EF4" w:rsidRPr="002F4467">
        <w:t>hoice of partners, modalities and timeframes</w:t>
      </w:r>
      <w:bookmarkEnd w:id="15"/>
    </w:p>
    <w:p w14:paraId="1F1FD521" w14:textId="77777777" w:rsidR="00C16EF4" w:rsidRPr="002F4467" w:rsidRDefault="00C16EF4" w:rsidP="00C16EF4"/>
    <w:p w14:paraId="0DDC4789" w14:textId="40121E96" w:rsidR="00E53916" w:rsidRDefault="00C16EF4" w:rsidP="00C16EF4">
      <w:pPr>
        <w:jc w:val="both"/>
        <w:rPr>
          <w:rFonts w:asciiTheme="minorHAnsi" w:hAnsiTheme="minorHAnsi"/>
        </w:rPr>
      </w:pPr>
      <w:r w:rsidRPr="002F4467">
        <w:rPr>
          <w:rFonts w:asciiTheme="minorHAnsi" w:hAnsiTheme="minorHAnsi"/>
        </w:rPr>
        <w:t xml:space="preserve">The intervention was client </w:t>
      </w:r>
      <w:r w:rsidR="002F4467" w:rsidRPr="002F4467">
        <w:rPr>
          <w:rFonts w:asciiTheme="minorHAnsi" w:hAnsiTheme="minorHAnsi"/>
        </w:rPr>
        <w:t>centred</w:t>
      </w:r>
      <w:r w:rsidRPr="002F4467">
        <w:rPr>
          <w:rFonts w:asciiTheme="minorHAnsi" w:hAnsiTheme="minorHAnsi"/>
        </w:rPr>
        <w:t xml:space="preserve"> and based on bottom-up planning. While this approach was responsive to client needs, there were multiple clients (different faculties) and the needs were diverse and immense which resulted in </w:t>
      </w:r>
      <w:r w:rsidR="00E53916">
        <w:rPr>
          <w:rFonts w:asciiTheme="minorHAnsi" w:hAnsiTheme="minorHAnsi"/>
        </w:rPr>
        <w:t xml:space="preserve">some </w:t>
      </w:r>
      <w:r w:rsidRPr="002F4467">
        <w:rPr>
          <w:rFonts w:asciiTheme="minorHAnsi" w:hAnsiTheme="minorHAnsi"/>
        </w:rPr>
        <w:t xml:space="preserve">lack of coherence in the programme. Phase I was coherent for infrastructure provided a natural boundary of activities. The non-infrastructure activities of Phase I and especially Phase II were </w:t>
      </w:r>
      <w:r w:rsidR="00E53916">
        <w:rPr>
          <w:rFonts w:asciiTheme="minorHAnsi" w:hAnsiTheme="minorHAnsi"/>
        </w:rPr>
        <w:t>less</w:t>
      </w:r>
      <w:r w:rsidRPr="002F4467">
        <w:rPr>
          <w:rFonts w:asciiTheme="minorHAnsi" w:hAnsiTheme="minorHAnsi"/>
        </w:rPr>
        <w:t xml:space="preserve"> coherent. The overrun of both phases—double the schedule in Phase I and near double in Phase II-- indicate the lack of realism in the design of the phases and the weakness of the client in planning and managing. Interviews with Embassy staff confirmed the long-time scales of showing results in research activities, which typically overshoot schedules often by many years. Given that Phase II was to be a wind down and given the significant schedule over run of Phase I, introducing new programmes in Phase II would appear to have been unrealistic. It was unlikely that few if any of the results of Phase II would be achieved by the end of the </w:t>
      </w:r>
      <w:proofErr w:type="gramStart"/>
      <w:r w:rsidRPr="002F4467">
        <w:rPr>
          <w:rFonts w:asciiTheme="minorHAnsi" w:hAnsiTheme="minorHAnsi"/>
        </w:rPr>
        <w:t>phase which in fact is what</w:t>
      </w:r>
      <w:proofErr w:type="gramEnd"/>
      <w:r w:rsidRPr="002F4467">
        <w:rPr>
          <w:rFonts w:asciiTheme="minorHAnsi" w:hAnsiTheme="minorHAnsi"/>
        </w:rPr>
        <w:t xml:space="preserve"> happened. Given that IDP was to </w:t>
      </w:r>
      <w:proofErr w:type="gramStart"/>
      <w:r w:rsidRPr="002F4467">
        <w:rPr>
          <w:rFonts w:asciiTheme="minorHAnsi" w:hAnsiTheme="minorHAnsi"/>
        </w:rPr>
        <w:t>be ended</w:t>
      </w:r>
      <w:proofErr w:type="gramEnd"/>
      <w:r w:rsidRPr="002F4467">
        <w:rPr>
          <w:rFonts w:asciiTheme="minorHAnsi" w:hAnsiTheme="minorHAnsi"/>
        </w:rPr>
        <w:t xml:space="preserve"> after Phase II and that Phase II was still not completed after four years, </w:t>
      </w:r>
      <w:r w:rsidR="00E53916">
        <w:rPr>
          <w:rFonts w:asciiTheme="minorHAnsi" w:hAnsiTheme="minorHAnsi"/>
        </w:rPr>
        <w:t>it appears that a better model would have been to implement Phase II as an extension of Phase I with no new activities added.</w:t>
      </w:r>
    </w:p>
    <w:p w14:paraId="5FE7B4F4" w14:textId="77777777" w:rsidR="00E53916" w:rsidRDefault="00E53916" w:rsidP="00C16EF4">
      <w:pPr>
        <w:jc w:val="both"/>
        <w:rPr>
          <w:rFonts w:asciiTheme="minorHAnsi" w:hAnsiTheme="minorHAnsi"/>
        </w:rPr>
      </w:pPr>
    </w:p>
    <w:p w14:paraId="3DA406C2" w14:textId="53E147B3" w:rsidR="00C16EF4" w:rsidRPr="002F4467" w:rsidRDefault="002945AE" w:rsidP="00C16EF4">
      <w:pPr>
        <w:pStyle w:val="Heading2"/>
      </w:pPr>
      <w:bookmarkStart w:id="16" w:name="_Toc430089324"/>
      <w:r w:rsidRPr="002F4467">
        <w:t>A</w:t>
      </w:r>
      <w:r w:rsidR="00C16EF4" w:rsidRPr="002F4467">
        <w:t>ddress</w:t>
      </w:r>
      <w:r w:rsidRPr="002F4467">
        <w:t>ing</w:t>
      </w:r>
      <w:r w:rsidR="00C16EF4" w:rsidRPr="002F4467">
        <w:t xml:space="preserve"> priority capacity issues</w:t>
      </w:r>
      <w:bookmarkEnd w:id="16"/>
    </w:p>
    <w:p w14:paraId="67392079" w14:textId="77777777" w:rsidR="00C16EF4" w:rsidRPr="002F4467" w:rsidRDefault="00C16EF4" w:rsidP="00C16EF4"/>
    <w:p w14:paraId="58A4210F" w14:textId="051722C0" w:rsidR="00C16EF4" w:rsidRPr="002F4467" w:rsidRDefault="00C16EF4" w:rsidP="00C16EF4">
      <w:pPr>
        <w:jc w:val="both"/>
        <w:rPr>
          <w:rFonts w:asciiTheme="minorHAnsi" w:hAnsiTheme="minorHAnsi"/>
        </w:rPr>
      </w:pPr>
      <w:r w:rsidRPr="002F4467">
        <w:rPr>
          <w:rFonts w:asciiTheme="minorHAnsi" w:hAnsiTheme="minorHAnsi"/>
        </w:rPr>
        <w:t>The infrastructure focus of Phase I had a clear rationale and addressed arguably the most critical capacity issue facin</w:t>
      </w:r>
      <w:r w:rsidR="00D62473">
        <w:rPr>
          <w:rFonts w:asciiTheme="minorHAnsi" w:hAnsiTheme="minorHAnsi"/>
        </w:rPr>
        <w:t xml:space="preserve">g the University. There was not a sufficiently </w:t>
      </w:r>
      <w:r w:rsidRPr="002F4467">
        <w:rPr>
          <w:rFonts w:asciiTheme="minorHAnsi" w:hAnsiTheme="minorHAnsi"/>
        </w:rPr>
        <w:t xml:space="preserve">clear understanding within the Embassy or the University of what Good Governance meant so this programme in Phase II did not have a clear rationale and as a result had little impact. </w:t>
      </w:r>
    </w:p>
    <w:p w14:paraId="2B951B76" w14:textId="77777777" w:rsidR="00C16EF4" w:rsidRPr="002F4467" w:rsidRDefault="00C16EF4" w:rsidP="00C16EF4">
      <w:pPr>
        <w:jc w:val="both"/>
        <w:rPr>
          <w:rFonts w:asciiTheme="minorHAnsi" w:hAnsiTheme="minorHAnsi"/>
        </w:rPr>
      </w:pPr>
    </w:p>
    <w:p w14:paraId="124B3DA2" w14:textId="159FAD2F" w:rsidR="00C16EF4" w:rsidRPr="002F4467" w:rsidRDefault="00C16EF4" w:rsidP="00371B79">
      <w:pPr>
        <w:pStyle w:val="Heading2"/>
      </w:pPr>
      <w:bookmarkStart w:id="17" w:name="_Toc430089325"/>
      <w:r w:rsidRPr="002F4467">
        <w:t>Factors external to the targeted partner country institution</w:t>
      </w:r>
      <w:bookmarkEnd w:id="17"/>
    </w:p>
    <w:p w14:paraId="6B88396E" w14:textId="77777777" w:rsidR="00C16EF4" w:rsidRPr="002F4467" w:rsidRDefault="00C16EF4" w:rsidP="00C16EF4">
      <w:pPr>
        <w:jc w:val="both"/>
        <w:rPr>
          <w:rFonts w:asciiTheme="minorHAnsi" w:hAnsiTheme="minorHAnsi"/>
        </w:rPr>
      </w:pPr>
    </w:p>
    <w:p w14:paraId="64101909" w14:textId="2A68D53D" w:rsidR="00C16EF4" w:rsidRPr="002F4467" w:rsidRDefault="00C16EF4" w:rsidP="00C16EF4">
      <w:pPr>
        <w:jc w:val="both"/>
        <w:rPr>
          <w:rFonts w:asciiTheme="minorHAnsi" w:hAnsiTheme="minorHAnsi"/>
        </w:rPr>
      </w:pPr>
      <w:r w:rsidRPr="002F4467">
        <w:rPr>
          <w:rFonts w:asciiTheme="minorHAnsi" w:hAnsiTheme="minorHAnsi"/>
        </w:rPr>
        <w:t>One of the key relationships with IDP was the role of the Ministry of Finance, Planning and Economic Development (</w:t>
      </w:r>
      <w:proofErr w:type="spellStart"/>
      <w:r w:rsidRPr="002F4467">
        <w:rPr>
          <w:rFonts w:asciiTheme="minorHAnsi" w:hAnsiTheme="minorHAnsi"/>
        </w:rPr>
        <w:t>MoFPED</w:t>
      </w:r>
      <w:proofErr w:type="spellEnd"/>
      <w:r w:rsidRPr="002F4467">
        <w:rPr>
          <w:rFonts w:asciiTheme="minorHAnsi" w:hAnsiTheme="minorHAnsi"/>
        </w:rPr>
        <w:t xml:space="preserve">), which was the agreement partner and involved in oversight of the University and its donor projects. It </w:t>
      </w:r>
      <w:proofErr w:type="gramStart"/>
      <w:r w:rsidRPr="002F4467">
        <w:rPr>
          <w:rFonts w:asciiTheme="minorHAnsi" w:hAnsiTheme="minorHAnsi"/>
        </w:rPr>
        <w:t>is not stated</w:t>
      </w:r>
      <w:proofErr w:type="gramEnd"/>
      <w:r w:rsidRPr="002F4467">
        <w:rPr>
          <w:rFonts w:asciiTheme="minorHAnsi" w:hAnsiTheme="minorHAnsi"/>
        </w:rPr>
        <w:t xml:space="preserve"> in the documentation but perhaps </w:t>
      </w:r>
      <w:r w:rsidR="00C03925">
        <w:rPr>
          <w:rFonts w:asciiTheme="minorHAnsi" w:hAnsiTheme="minorHAnsi"/>
        </w:rPr>
        <w:t xml:space="preserve">it was assumed </w:t>
      </w:r>
      <w:r w:rsidRPr="002F4467">
        <w:rPr>
          <w:rFonts w:asciiTheme="minorHAnsi" w:hAnsiTheme="minorHAnsi"/>
        </w:rPr>
        <w:t xml:space="preserve">that the case for the Government meeting the recurrent costs of the IDP infrastructure investment could be successfully made to </w:t>
      </w:r>
      <w:proofErr w:type="spellStart"/>
      <w:r w:rsidRPr="002F4467">
        <w:rPr>
          <w:rFonts w:asciiTheme="minorHAnsi" w:hAnsiTheme="minorHAnsi"/>
        </w:rPr>
        <w:t>MoFPED</w:t>
      </w:r>
      <w:proofErr w:type="spellEnd"/>
      <w:r w:rsidRPr="002F4467">
        <w:rPr>
          <w:rFonts w:asciiTheme="minorHAnsi" w:hAnsiTheme="minorHAnsi"/>
        </w:rPr>
        <w:t xml:space="preserve">. </w:t>
      </w:r>
      <w:proofErr w:type="gramStart"/>
      <w:r w:rsidRPr="002F4467">
        <w:rPr>
          <w:rFonts w:asciiTheme="minorHAnsi" w:hAnsiTheme="minorHAnsi"/>
        </w:rPr>
        <w:t>Another external relationship with the central government that seems to have not been adequately considered is that of the National Planning Commission which to the surprise of the June 2005 Appraisal team, seemed not to have ‘sufficiently integrated the university into government thinking and planning” which indicated to the team that ‘</w:t>
      </w:r>
      <w:proofErr w:type="spellStart"/>
      <w:r w:rsidRPr="002F4467">
        <w:rPr>
          <w:rFonts w:asciiTheme="minorHAnsi" w:hAnsiTheme="minorHAnsi"/>
        </w:rPr>
        <w:t>Makerere</w:t>
      </w:r>
      <w:proofErr w:type="spellEnd"/>
      <w:r w:rsidRPr="002F4467">
        <w:rPr>
          <w:rFonts w:asciiTheme="minorHAnsi" w:hAnsiTheme="minorHAnsi"/>
        </w:rPr>
        <w:t xml:space="preserve"> as well as the donors need to initiate a more fundamental dialogue with the authorities (29).’</w:t>
      </w:r>
      <w:proofErr w:type="gramEnd"/>
      <w:r w:rsidRPr="002F4467">
        <w:rPr>
          <w:rFonts w:asciiTheme="minorHAnsi" w:hAnsiTheme="minorHAnsi"/>
        </w:rPr>
        <w:t xml:space="preserve"> A further weakness in external relations was the absence in the Ministry of Education and Sport’s ‘Draft Education Sector Strategy Plan’ that the ‘university is a vital link in the government’s plans (28).’ </w:t>
      </w:r>
    </w:p>
    <w:p w14:paraId="589D53A5" w14:textId="77777777" w:rsidR="00C16EF4" w:rsidRPr="002F4467" w:rsidRDefault="00C16EF4" w:rsidP="00C16EF4">
      <w:pPr>
        <w:jc w:val="both"/>
        <w:rPr>
          <w:rFonts w:asciiTheme="minorHAnsi" w:hAnsiTheme="minorHAnsi"/>
        </w:rPr>
      </w:pPr>
    </w:p>
    <w:p w14:paraId="269ED7EE" w14:textId="77777777" w:rsidR="00C16EF4" w:rsidRPr="002F4467" w:rsidRDefault="00C16EF4" w:rsidP="00C16EF4">
      <w:pPr>
        <w:jc w:val="both"/>
        <w:rPr>
          <w:rFonts w:asciiTheme="minorHAnsi" w:hAnsiTheme="minorHAnsi"/>
        </w:rPr>
      </w:pPr>
      <w:r w:rsidRPr="002F4467">
        <w:rPr>
          <w:rFonts w:asciiTheme="minorHAnsi" w:hAnsiTheme="minorHAnsi"/>
        </w:rPr>
        <w:t xml:space="preserve">While the June 2005 Appraisal did flag these external relations which indicated weak commitment by the central government to </w:t>
      </w:r>
      <w:proofErr w:type="spellStart"/>
      <w:r w:rsidRPr="002F4467">
        <w:rPr>
          <w:rFonts w:asciiTheme="minorHAnsi" w:hAnsiTheme="minorHAnsi"/>
        </w:rPr>
        <w:t>Makerere</w:t>
      </w:r>
      <w:proofErr w:type="spellEnd"/>
      <w:r w:rsidRPr="002F4467">
        <w:rPr>
          <w:rFonts w:asciiTheme="minorHAnsi" w:hAnsiTheme="minorHAnsi"/>
        </w:rPr>
        <w:t xml:space="preserve">, they confirm the context which the Embassy as well as other donors understood—the University was not a government priority, donors were to do as much as they can, and the University would scrape by with student fees. Even if these external factors </w:t>
      </w:r>
      <w:proofErr w:type="gramStart"/>
      <w:r w:rsidRPr="002F4467">
        <w:rPr>
          <w:rFonts w:asciiTheme="minorHAnsi" w:hAnsiTheme="minorHAnsi"/>
        </w:rPr>
        <w:t>were well mapped out,</w:t>
      </w:r>
      <w:proofErr w:type="gramEnd"/>
      <w:r w:rsidRPr="002F4467">
        <w:rPr>
          <w:rFonts w:asciiTheme="minorHAnsi" w:hAnsiTheme="minorHAnsi"/>
        </w:rPr>
        <w:t xml:space="preserve"> it is unlikely that there would have been a better dialogue with government. </w:t>
      </w:r>
    </w:p>
    <w:p w14:paraId="2C91C360" w14:textId="77777777" w:rsidR="00C16EF4" w:rsidRPr="002F4467" w:rsidRDefault="00C16EF4" w:rsidP="00C16EF4">
      <w:pPr>
        <w:jc w:val="both"/>
        <w:rPr>
          <w:rFonts w:asciiTheme="minorHAnsi" w:hAnsiTheme="minorHAnsi"/>
        </w:rPr>
      </w:pPr>
    </w:p>
    <w:p w14:paraId="6F010061" w14:textId="77777777" w:rsidR="00C16EF4" w:rsidRPr="002F4467" w:rsidRDefault="00C16EF4" w:rsidP="00C16EF4">
      <w:pPr>
        <w:jc w:val="both"/>
        <w:rPr>
          <w:rFonts w:asciiTheme="minorHAnsi" w:hAnsiTheme="minorHAnsi"/>
        </w:rPr>
      </w:pPr>
      <w:r w:rsidRPr="002F4467">
        <w:rPr>
          <w:rFonts w:asciiTheme="minorHAnsi" w:hAnsiTheme="minorHAnsi"/>
        </w:rPr>
        <w:t xml:space="preserve">Perhaps there have been discussions within the MFA and NORAD about the lessons of what to do programmatically when faced with a deteriorating relationship with a host government. For obvious reasons such discussions have not been presented in the June 2005 Review or Appraisal or in the June 2009 Mid-Term Review. There are no easy answers or guidelines for such a situation. Whether one should simply stick to the knitting and consolidate the previous phase activity or launch new initiatives in the hope that the relationship may change are difficult choices. </w:t>
      </w:r>
    </w:p>
    <w:p w14:paraId="14788685" w14:textId="77777777" w:rsidR="00C16EF4" w:rsidRPr="002F4467" w:rsidRDefault="00C16EF4" w:rsidP="00C16EF4">
      <w:pPr>
        <w:jc w:val="both"/>
        <w:rPr>
          <w:rFonts w:asciiTheme="minorHAnsi" w:hAnsiTheme="minorHAnsi"/>
        </w:rPr>
      </w:pPr>
    </w:p>
    <w:p w14:paraId="6ECD6AC4" w14:textId="4F2F72AE" w:rsidR="00C16EF4" w:rsidRPr="002F4467" w:rsidRDefault="00C16EF4" w:rsidP="00371B79">
      <w:pPr>
        <w:pStyle w:val="Heading2"/>
      </w:pPr>
      <w:bookmarkStart w:id="18" w:name="_Toc430089326"/>
      <w:r w:rsidRPr="002F4467">
        <w:t>Experience and lessons learned elsewhere</w:t>
      </w:r>
      <w:bookmarkEnd w:id="18"/>
    </w:p>
    <w:p w14:paraId="5985C1DC" w14:textId="77777777" w:rsidR="00C16EF4" w:rsidRPr="002F4467" w:rsidRDefault="00C16EF4" w:rsidP="00C16EF4">
      <w:pPr>
        <w:jc w:val="both"/>
        <w:rPr>
          <w:rFonts w:asciiTheme="minorHAnsi" w:hAnsiTheme="minorHAnsi"/>
        </w:rPr>
      </w:pPr>
    </w:p>
    <w:p w14:paraId="7B6AFB0C" w14:textId="12C93D6F" w:rsidR="00C16EF4" w:rsidRPr="002F4467" w:rsidRDefault="00C16EF4" w:rsidP="00C16EF4">
      <w:pPr>
        <w:jc w:val="both"/>
        <w:rPr>
          <w:rFonts w:asciiTheme="minorHAnsi" w:hAnsiTheme="minorHAnsi"/>
        </w:rPr>
      </w:pPr>
      <w:r w:rsidRPr="002F4467">
        <w:rPr>
          <w:rFonts w:asciiTheme="minorHAnsi" w:hAnsiTheme="minorHAnsi"/>
        </w:rPr>
        <w:t>The June 2005 Review, the June 2005 Appraisal of Phase II and the June 2009 Mid-Term Evaluation make no mention of previous NORAD CD in tertiary education either in the body of these texts or in their references. While there were a few short study tours by a handful of science faculty, these visits were for technical exchange not about institutional change of higher education. The lack of a cursory assessment of host country and donor initiatives to strengthen higher education on the continent and even in East Africa is rather surprising. A key weakness of the IDP was the absence of assessment reports in several areas not just lessons about institutional development of tertiary education.</w:t>
      </w:r>
    </w:p>
    <w:p w14:paraId="522DEB4D" w14:textId="77777777" w:rsidR="00C16EF4" w:rsidRPr="002F4467" w:rsidRDefault="00C16EF4" w:rsidP="00C16EF4">
      <w:pPr>
        <w:jc w:val="both"/>
        <w:rPr>
          <w:rFonts w:asciiTheme="minorHAnsi" w:hAnsiTheme="minorHAnsi"/>
        </w:rPr>
      </w:pPr>
    </w:p>
    <w:p w14:paraId="46A8D133" w14:textId="6A4F55A0" w:rsidR="00C16EF4" w:rsidRPr="002F4467" w:rsidRDefault="00C16EF4" w:rsidP="00371B79">
      <w:pPr>
        <w:pStyle w:val="Heading2"/>
      </w:pPr>
      <w:bookmarkStart w:id="19" w:name="_Toc430089327"/>
      <w:r w:rsidRPr="002F4467">
        <w:t>Theories of Change</w:t>
      </w:r>
      <w:bookmarkEnd w:id="19"/>
    </w:p>
    <w:p w14:paraId="556E5E67" w14:textId="77777777" w:rsidR="00C16EF4" w:rsidRPr="002F4467" w:rsidRDefault="00C16EF4" w:rsidP="00C16EF4">
      <w:pPr>
        <w:jc w:val="both"/>
        <w:rPr>
          <w:rFonts w:asciiTheme="minorHAnsi" w:hAnsiTheme="minorHAnsi"/>
        </w:rPr>
      </w:pPr>
    </w:p>
    <w:p w14:paraId="4D7F8AC7" w14:textId="4BEAEBE8" w:rsidR="001F166A" w:rsidRDefault="001F166A" w:rsidP="00C16EF4">
      <w:pPr>
        <w:jc w:val="both"/>
        <w:rPr>
          <w:rFonts w:asciiTheme="minorHAnsi" w:hAnsiTheme="minorHAnsi"/>
        </w:rPr>
      </w:pPr>
      <w:r>
        <w:rPr>
          <w:rFonts w:asciiTheme="minorHAnsi" w:hAnsiTheme="minorHAnsi"/>
        </w:rPr>
        <w:t xml:space="preserve">One way of assessing whether the </w:t>
      </w:r>
      <w:r w:rsidR="00C16EF4" w:rsidRPr="002F4467">
        <w:rPr>
          <w:rFonts w:asciiTheme="minorHAnsi" w:hAnsiTheme="minorHAnsi"/>
        </w:rPr>
        <w:t xml:space="preserve">IDP </w:t>
      </w:r>
      <w:proofErr w:type="gramStart"/>
      <w:r w:rsidR="00C16EF4" w:rsidRPr="002F4467">
        <w:rPr>
          <w:rFonts w:asciiTheme="minorHAnsi" w:hAnsiTheme="minorHAnsi"/>
        </w:rPr>
        <w:t>was</w:t>
      </w:r>
      <w:r>
        <w:rPr>
          <w:rFonts w:asciiTheme="minorHAnsi" w:hAnsiTheme="minorHAnsi"/>
        </w:rPr>
        <w:t xml:space="preserve"> based</w:t>
      </w:r>
      <w:proofErr w:type="gramEnd"/>
      <w:r>
        <w:rPr>
          <w:rFonts w:asciiTheme="minorHAnsi" w:hAnsiTheme="minorHAnsi"/>
        </w:rPr>
        <w:t xml:space="preserve"> on a theory of change is to look at the </w:t>
      </w:r>
      <w:r w:rsidR="00C16EF4" w:rsidRPr="002F4467">
        <w:rPr>
          <w:rFonts w:asciiTheme="minorHAnsi" w:hAnsiTheme="minorHAnsi"/>
        </w:rPr>
        <w:t>possible macro and mic</w:t>
      </w:r>
      <w:r>
        <w:rPr>
          <w:rFonts w:asciiTheme="minorHAnsi" w:hAnsiTheme="minorHAnsi"/>
        </w:rPr>
        <w:t>ro effects of the intervention.</w:t>
      </w:r>
    </w:p>
    <w:p w14:paraId="492DC85B" w14:textId="77777777" w:rsidR="001F166A" w:rsidRDefault="001F166A" w:rsidP="00C16EF4">
      <w:pPr>
        <w:jc w:val="both"/>
        <w:rPr>
          <w:rFonts w:asciiTheme="minorHAnsi" w:hAnsiTheme="minorHAnsi"/>
        </w:rPr>
      </w:pPr>
    </w:p>
    <w:p w14:paraId="4B677A19" w14:textId="3E035188" w:rsidR="00830BDD" w:rsidRDefault="00C16EF4" w:rsidP="00C16EF4">
      <w:pPr>
        <w:jc w:val="both"/>
        <w:rPr>
          <w:rFonts w:asciiTheme="minorHAnsi" w:hAnsiTheme="minorHAnsi"/>
        </w:rPr>
      </w:pPr>
      <w:r w:rsidRPr="002F4467">
        <w:rPr>
          <w:rFonts w:asciiTheme="minorHAnsi" w:hAnsiTheme="minorHAnsi"/>
        </w:rPr>
        <w:t xml:space="preserve">At the macro level, the stated purposed of the IDP was to support the mission of the University to support the socioeconomic development of the country and to alleviate poverty—to support the Government policies enshrined in the PEAP. As noted </w:t>
      </w:r>
      <w:r w:rsidR="001F166A">
        <w:rPr>
          <w:rFonts w:asciiTheme="minorHAnsi" w:hAnsiTheme="minorHAnsi"/>
        </w:rPr>
        <w:t>above</w:t>
      </w:r>
      <w:r w:rsidRPr="002F4467">
        <w:rPr>
          <w:rFonts w:asciiTheme="minorHAnsi" w:hAnsiTheme="minorHAnsi"/>
        </w:rPr>
        <w:t xml:space="preserve"> no reference </w:t>
      </w:r>
      <w:proofErr w:type="gramStart"/>
      <w:r w:rsidRPr="002F4467">
        <w:rPr>
          <w:rFonts w:asciiTheme="minorHAnsi" w:hAnsiTheme="minorHAnsi"/>
        </w:rPr>
        <w:t>was made</w:t>
      </w:r>
      <w:proofErr w:type="gramEnd"/>
      <w:r w:rsidRPr="002F4467">
        <w:rPr>
          <w:rFonts w:asciiTheme="minorHAnsi" w:hAnsiTheme="minorHAnsi"/>
        </w:rPr>
        <w:t xml:space="preserve"> to either NORAD’s experience with tertiary education on the continent or any other donor intervention on the continent. Given the significant funding by governments and donors on education in developing countries, it is surprising how little is understood about the impact on growth and poverty alleviation. Without going into detail about the debates on the return to education, there is some understanding of the returns to primary and secondary but little or no firm proof of the impact of tertiary </w:t>
      </w:r>
      <w:r w:rsidR="0036310A">
        <w:rPr>
          <w:rFonts w:asciiTheme="minorHAnsi" w:hAnsiTheme="minorHAnsi"/>
        </w:rPr>
        <w:t xml:space="preserve">education </w:t>
      </w:r>
      <w:r w:rsidRPr="002F4467">
        <w:rPr>
          <w:rFonts w:asciiTheme="minorHAnsi" w:hAnsiTheme="minorHAnsi"/>
        </w:rPr>
        <w:t>on a country’s growth.</w:t>
      </w:r>
      <w:r w:rsidRPr="002F4467">
        <w:rPr>
          <w:rStyle w:val="FootnoteReference"/>
          <w:rFonts w:asciiTheme="minorHAnsi" w:hAnsiTheme="minorHAnsi"/>
        </w:rPr>
        <w:footnoteReference w:id="9"/>
      </w:r>
      <w:r w:rsidRPr="002F4467">
        <w:rPr>
          <w:rFonts w:asciiTheme="minorHAnsi" w:hAnsiTheme="minorHAnsi"/>
        </w:rPr>
        <w:t xml:space="preserve"> At </w:t>
      </w:r>
      <w:proofErr w:type="gramStart"/>
      <w:r w:rsidRPr="002F4467">
        <w:rPr>
          <w:rFonts w:asciiTheme="minorHAnsi" w:hAnsiTheme="minorHAnsi"/>
        </w:rPr>
        <w:t>best</w:t>
      </w:r>
      <w:proofErr w:type="gramEnd"/>
      <w:r w:rsidRPr="002F4467">
        <w:rPr>
          <w:rFonts w:asciiTheme="minorHAnsi" w:hAnsiTheme="minorHAnsi"/>
        </w:rPr>
        <w:t xml:space="preserve"> one can infer a “plausible” impact but not a “causal.” To the extent there was a macro </w:t>
      </w:r>
      <w:proofErr w:type="spellStart"/>
      <w:r w:rsidRPr="002F4467">
        <w:rPr>
          <w:rFonts w:asciiTheme="minorHAnsi" w:hAnsiTheme="minorHAnsi"/>
        </w:rPr>
        <w:t>ToC</w:t>
      </w:r>
      <w:proofErr w:type="spellEnd"/>
      <w:r w:rsidRPr="002F4467">
        <w:rPr>
          <w:rFonts w:asciiTheme="minorHAnsi" w:hAnsiTheme="minorHAnsi"/>
        </w:rPr>
        <w:t xml:space="preserve"> of IDP, it was a “pl</w:t>
      </w:r>
      <w:r w:rsidR="00830BDD">
        <w:rPr>
          <w:rFonts w:asciiTheme="minorHAnsi" w:hAnsiTheme="minorHAnsi"/>
        </w:rPr>
        <w:t>ausible” not a “causal” theory.</w:t>
      </w:r>
    </w:p>
    <w:p w14:paraId="066E6D88" w14:textId="77777777" w:rsidR="00830BDD" w:rsidRDefault="00830BDD" w:rsidP="00C16EF4">
      <w:pPr>
        <w:jc w:val="both"/>
        <w:rPr>
          <w:rFonts w:asciiTheme="minorHAnsi" w:hAnsiTheme="minorHAnsi"/>
        </w:rPr>
      </w:pPr>
    </w:p>
    <w:p w14:paraId="06287D33" w14:textId="24FFDB41" w:rsidR="00C16EF4" w:rsidRPr="002F4467" w:rsidRDefault="00830BDD" w:rsidP="00C16EF4">
      <w:pPr>
        <w:jc w:val="both"/>
        <w:rPr>
          <w:rFonts w:asciiTheme="minorHAnsi" w:hAnsiTheme="minorHAnsi"/>
        </w:rPr>
      </w:pPr>
      <w:r>
        <w:rPr>
          <w:rFonts w:asciiTheme="minorHAnsi" w:hAnsiTheme="minorHAnsi"/>
        </w:rPr>
        <w:t>Furthermore, the</w:t>
      </w:r>
      <w:r w:rsidR="00C16EF4" w:rsidRPr="002F4467">
        <w:rPr>
          <w:rFonts w:asciiTheme="minorHAnsi" w:hAnsiTheme="minorHAnsi"/>
        </w:rPr>
        <w:t xml:space="preserve"> investment in </w:t>
      </w:r>
      <w:proofErr w:type="spellStart"/>
      <w:r w:rsidR="00C16EF4" w:rsidRPr="002F4467">
        <w:rPr>
          <w:rFonts w:asciiTheme="minorHAnsi" w:hAnsiTheme="minorHAnsi"/>
        </w:rPr>
        <w:t>Makerere</w:t>
      </w:r>
      <w:proofErr w:type="spellEnd"/>
      <w:r w:rsidR="00C16EF4" w:rsidRPr="002F4467">
        <w:rPr>
          <w:rFonts w:asciiTheme="minorHAnsi" w:hAnsiTheme="minorHAnsi"/>
        </w:rPr>
        <w:t xml:space="preserve"> was of symbolic importance—rebuilding the confidence of the country by rebuilding a key institution that once was a standard of excellence on the continent. Confidence and hope in progress is an essential ingredient to jump start development of countries emerging from years of turmoil. Confidence </w:t>
      </w:r>
      <w:proofErr w:type="gramStart"/>
      <w:r w:rsidR="00C16EF4" w:rsidRPr="002F4467">
        <w:rPr>
          <w:rFonts w:asciiTheme="minorHAnsi" w:hAnsiTheme="minorHAnsi"/>
        </w:rPr>
        <w:t>cannot be measured</w:t>
      </w:r>
      <w:proofErr w:type="gramEnd"/>
      <w:r w:rsidR="00C16EF4" w:rsidRPr="002F4467">
        <w:rPr>
          <w:rFonts w:asciiTheme="minorHAnsi" w:hAnsiTheme="minorHAnsi"/>
        </w:rPr>
        <w:t xml:space="preserve"> in growth multipliers so it is not a ‘causal’ theory of change but it can be argued that it is a ‘plausible’ theory of change. The above arguments for IDP </w:t>
      </w:r>
      <w:proofErr w:type="gramStart"/>
      <w:r w:rsidR="00C16EF4" w:rsidRPr="002F4467">
        <w:rPr>
          <w:rFonts w:asciiTheme="minorHAnsi" w:hAnsiTheme="minorHAnsi"/>
        </w:rPr>
        <w:t>are not found</w:t>
      </w:r>
      <w:proofErr w:type="gramEnd"/>
      <w:r w:rsidR="00C16EF4" w:rsidRPr="002F4467">
        <w:rPr>
          <w:rFonts w:asciiTheme="minorHAnsi" w:hAnsiTheme="minorHAnsi"/>
        </w:rPr>
        <w:t xml:space="preserve"> in the documentation or in the interview with an Embassy staff member who was not there when IDP began. The June 2005 Review did offer a tentative conclusion of ‘plausible’ change by IDP: “The Norwegian support has mainly focussed on infrastructure development and hence seems to have little </w:t>
      </w:r>
      <w:r w:rsidR="00C16EF4" w:rsidRPr="002F4467">
        <w:rPr>
          <w:rFonts w:asciiTheme="minorHAnsi" w:hAnsiTheme="minorHAnsi"/>
          <w:i/>
        </w:rPr>
        <w:t xml:space="preserve">direct </w:t>
      </w:r>
      <w:r w:rsidR="00C16EF4" w:rsidRPr="002F4467">
        <w:rPr>
          <w:rFonts w:asciiTheme="minorHAnsi" w:hAnsiTheme="minorHAnsi"/>
        </w:rPr>
        <w:t>bearing on strengthening the University’s relevance for society at large (10).”</w:t>
      </w:r>
    </w:p>
    <w:p w14:paraId="5A57B098" w14:textId="77777777" w:rsidR="00C16EF4" w:rsidRDefault="00C16EF4" w:rsidP="00C16EF4">
      <w:pPr>
        <w:jc w:val="both"/>
        <w:rPr>
          <w:rFonts w:asciiTheme="minorHAnsi" w:hAnsiTheme="minorHAnsi"/>
        </w:rPr>
      </w:pPr>
    </w:p>
    <w:p w14:paraId="76372C5C" w14:textId="5DD8B665" w:rsidR="00C16EF4" w:rsidRPr="002F4467" w:rsidRDefault="00C16EF4" w:rsidP="00C16EF4">
      <w:pPr>
        <w:jc w:val="both"/>
        <w:rPr>
          <w:rFonts w:asciiTheme="minorHAnsi" w:hAnsiTheme="minorHAnsi"/>
        </w:rPr>
      </w:pPr>
      <w:r w:rsidRPr="002F4467">
        <w:rPr>
          <w:rFonts w:asciiTheme="minorHAnsi" w:hAnsiTheme="minorHAnsi"/>
        </w:rPr>
        <w:t xml:space="preserve">Turning to a micro theory of change—how the specific programmes of the two phases were to change the University—one </w:t>
      </w:r>
      <w:r w:rsidR="000E02DF">
        <w:rPr>
          <w:rFonts w:asciiTheme="minorHAnsi" w:hAnsiTheme="minorHAnsi"/>
        </w:rPr>
        <w:t>can find</w:t>
      </w:r>
      <w:r w:rsidRPr="002F4467">
        <w:rPr>
          <w:rFonts w:asciiTheme="minorHAnsi" w:hAnsiTheme="minorHAnsi"/>
        </w:rPr>
        <w:t xml:space="preserve"> both plausible and causal theories. In Phase </w:t>
      </w:r>
      <w:proofErr w:type="gramStart"/>
      <w:r w:rsidRPr="002F4467">
        <w:rPr>
          <w:rFonts w:asciiTheme="minorHAnsi" w:hAnsiTheme="minorHAnsi"/>
        </w:rPr>
        <w:t>I</w:t>
      </w:r>
      <w:proofErr w:type="gramEnd"/>
      <w:r w:rsidRPr="002F4467">
        <w:rPr>
          <w:rFonts w:asciiTheme="minorHAnsi" w:hAnsiTheme="minorHAnsi"/>
        </w:rPr>
        <w:t xml:space="preserve"> the chronic overcrowding of facilities was addressed by building infrastructure, which presumably would result in smaller class </w:t>
      </w:r>
      <w:proofErr w:type="spellStart"/>
      <w:r w:rsidRPr="002F4467">
        <w:rPr>
          <w:rFonts w:asciiTheme="minorHAnsi" w:hAnsiTheme="minorHAnsi"/>
        </w:rPr>
        <w:t>s</w:t>
      </w:r>
      <w:r w:rsidR="00722DC8">
        <w:rPr>
          <w:rFonts w:asciiTheme="minorHAnsi" w:hAnsiTheme="minorHAnsi"/>
        </w:rPr>
        <w:t>ise</w:t>
      </w:r>
      <w:r w:rsidRPr="002F4467">
        <w:rPr>
          <w:rFonts w:asciiTheme="minorHAnsi" w:hAnsiTheme="minorHAnsi"/>
        </w:rPr>
        <w:t>s</w:t>
      </w:r>
      <w:proofErr w:type="spellEnd"/>
      <w:r w:rsidRPr="002F4467">
        <w:rPr>
          <w:rFonts w:asciiTheme="minorHAnsi" w:hAnsiTheme="minorHAnsi"/>
        </w:rPr>
        <w:t xml:space="preserve"> that in turn would raise the quality of education. </w:t>
      </w:r>
      <w:r w:rsidR="00A6670A">
        <w:rPr>
          <w:rFonts w:asciiTheme="minorHAnsi" w:hAnsiTheme="minorHAnsi"/>
        </w:rPr>
        <w:t>T</w:t>
      </w:r>
      <w:r w:rsidR="00A6670A" w:rsidRPr="002F4467">
        <w:rPr>
          <w:rFonts w:asciiTheme="minorHAnsi" w:hAnsiTheme="minorHAnsi"/>
        </w:rPr>
        <w:t>he higher the quality of tertiary education, the greater the likelihood of a plausible macro effect on promoting economic growth and reducing quality.</w:t>
      </w:r>
      <w:r w:rsidR="00A6670A" w:rsidRPr="002F4467">
        <w:rPr>
          <w:rStyle w:val="FootnoteReference"/>
          <w:rFonts w:asciiTheme="minorHAnsi" w:hAnsiTheme="minorHAnsi"/>
        </w:rPr>
        <w:footnoteReference w:id="10"/>
      </w:r>
      <w:r w:rsidR="00A6670A">
        <w:rPr>
          <w:rFonts w:asciiTheme="minorHAnsi" w:hAnsiTheme="minorHAnsi"/>
        </w:rPr>
        <w:t xml:space="preserve"> However, t</w:t>
      </w:r>
      <w:r w:rsidRPr="002F4467">
        <w:rPr>
          <w:rFonts w:asciiTheme="minorHAnsi" w:hAnsiTheme="minorHAnsi"/>
        </w:rPr>
        <w:t>he documents show that the intake of students continued unabated over the life of the IDP so it is unclear but unlikely that the infrastructure establ</w:t>
      </w:r>
      <w:r w:rsidR="000E02DF">
        <w:rPr>
          <w:rFonts w:asciiTheme="minorHAnsi" w:hAnsiTheme="minorHAnsi"/>
        </w:rPr>
        <w:t xml:space="preserve">ished improved quality. </w:t>
      </w:r>
      <w:r w:rsidR="00A6670A">
        <w:rPr>
          <w:rFonts w:asciiTheme="minorHAnsi" w:hAnsiTheme="minorHAnsi"/>
        </w:rPr>
        <w:t xml:space="preserve">In the absence of tracer studies to see </w:t>
      </w:r>
      <w:r w:rsidR="00A6670A">
        <w:rPr>
          <w:rFonts w:asciiTheme="minorHAnsi" w:hAnsiTheme="minorHAnsi"/>
        </w:rPr>
        <w:lastRenderedPageBreak/>
        <w:t xml:space="preserve">where graduates </w:t>
      </w:r>
      <w:proofErr w:type="gramStart"/>
      <w:r w:rsidR="00A6670A">
        <w:rPr>
          <w:rFonts w:asciiTheme="minorHAnsi" w:hAnsiTheme="minorHAnsi"/>
        </w:rPr>
        <w:t>were employed</w:t>
      </w:r>
      <w:proofErr w:type="gramEnd"/>
      <w:r w:rsidR="00A6670A">
        <w:rPr>
          <w:rFonts w:asciiTheme="minorHAnsi" w:hAnsiTheme="minorHAnsi"/>
        </w:rPr>
        <w:t xml:space="preserve">, it is therefore difficult to gauge the possible macro effects of the intervention. </w:t>
      </w:r>
      <w:r w:rsidR="000E02DF">
        <w:rPr>
          <w:rFonts w:asciiTheme="minorHAnsi" w:hAnsiTheme="minorHAnsi"/>
        </w:rPr>
        <w:t xml:space="preserve">The IDP, however, is likely to </w:t>
      </w:r>
      <w:r w:rsidRPr="002F4467">
        <w:rPr>
          <w:rFonts w:asciiTheme="minorHAnsi" w:hAnsiTheme="minorHAnsi"/>
        </w:rPr>
        <w:t xml:space="preserve">have had a modest micro ‘causal’ effect on the economy through the matriculation of science students who studied in the new plant and equipment provided under IDP. </w:t>
      </w:r>
    </w:p>
    <w:p w14:paraId="3DADC972" w14:textId="77777777" w:rsidR="00C16EF4" w:rsidRPr="002F4467" w:rsidRDefault="00C16EF4" w:rsidP="00C16EF4">
      <w:pPr>
        <w:jc w:val="both"/>
        <w:rPr>
          <w:rFonts w:asciiTheme="minorHAnsi" w:hAnsiTheme="minorHAnsi"/>
        </w:rPr>
      </w:pPr>
    </w:p>
    <w:p w14:paraId="4F15F65A" w14:textId="65121749" w:rsidR="00C16EF4" w:rsidRPr="004E6719" w:rsidRDefault="00C16EF4" w:rsidP="00C16EF4">
      <w:pPr>
        <w:jc w:val="both"/>
        <w:rPr>
          <w:rFonts w:asciiTheme="minorHAnsi" w:hAnsiTheme="minorHAnsi"/>
        </w:rPr>
      </w:pPr>
      <w:r w:rsidRPr="002F4467">
        <w:rPr>
          <w:rFonts w:asciiTheme="minorHAnsi" w:hAnsiTheme="minorHAnsi"/>
        </w:rPr>
        <w:t xml:space="preserve">Except for one of the four programmes of Phase </w:t>
      </w:r>
      <w:proofErr w:type="gramStart"/>
      <w:r w:rsidRPr="002F4467">
        <w:rPr>
          <w:rFonts w:asciiTheme="minorHAnsi" w:hAnsiTheme="minorHAnsi"/>
        </w:rPr>
        <w:t>II which was</w:t>
      </w:r>
      <w:proofErr w:type="gramEnd"/>
      <w:r w:rsidRPr="002F4467">
        <w:rPr>
          <w:rFonts w:asciiTheme="minorHAnsi" w:hAnsiTheme="minorHAnsi"/>
        </w:rPr>
        <w:t xml:space="preserve"> science related and would continue the promising results from Phase I, the other programs of Phase II </w:t>
      </w:r>
      <w:r w:rsidR="00010657">
        <w:rPr>
          <w:rFonts w:asciiTheme="minorHAnsi" w:hAnsiTheme="minorHAnsi"/>
        </w:rPr>
        <w:t xml:space="preserve">appear to be </w:t>
      </w:r>
      <w:r w:rsidRPr="002F4467">
        <w:rPr>
          <w:rFonts w:asciiTheme="minorHAnsi" w:hAnsiTheme="minorHAnsi"/>
        </w:rPr>
        <w:t>either not</w:t>
      </w:r>
      <w:r w:rsidR="00830BDD">
        <w:rPr>
          <w:rFonts w:asciiTheme="minorHAnsi" w:hAnsiTheme="minorHAnsi"/>
        </w:rPr>
        <w:t xml:space="preserve"> sufficiently</w:t>
      </w:r>
      <w:r w:rsidRPr="002F4467">
        <w:rPr>
          <w:rFonts w:asciiTheme="minorHAnsi" w:hAnsiTheme="minorHAnsi"/>
        </w:rPr>
        <w:t xml:space="preserve"> thought ou</w:t>
      </w:r>
      <w:r w:rsidR="00830BDD">
        <w:rPr>
          <w:rFonts w:asciiTheme="minorHAnsi" w:hAnsiTheme="minorHAnsi"/>
        </w:rPr>
        <w:t>t</w:t>
      </w:r>
      <w:r w:rsidRPr="002F4467">
        <w:rPr>
          <w:rFonts w:asciiTheme="minorHAnsi" w:hAnsiTheme="minorHAnsi"/>
        </w:rPr>
        <w:t xml:space="preserve"> or were unrealistic in scope and schedule. The programme on Governance and Gender Mainstreaming </w:t>
      </w:r>
      <w:proofErr w:type="gramStart"/>
      <w:r w:rsidRPr="002F4467">
        <w:rPr>
          <w:rFonts w:asciiTheme="minorHAnsi" w:hAnsiTheme="minorHAnsi"/>
        </w:rPr>
        <w:t>was not clearly understood</w:t>
      </w:r>
      <w:proofErr w:type="gramEnd"/>
      <w:r w:rsidRPr="002F4467">
        <w:rPr>
          <w:rFonts w:asciiTheme="minorHAnsi" w:hAnsiTheme="minorHAnsi"/>
        </w:rPr>
        <w:t xml:space="preserve"> in the Embassy or in the University and was hobbled by ambiguity from the start. </w:t>
      </w:r>
      <w:r w:rsidR="00830BDD">
        <w:rPr>
          <w:rFonts w:asciiTheme="minorHAnsi" w:hAnsiTheme="minorHAnsi"/>
        </w:rPr>
        <w:t>One could argue that s</w:t>
      </w:r>
      <w:r w:rsidRPr="002F4467">
        <w:rPr>
          <w:rFonts w:asciiTheme="minorHAnsi" w:hAnsiTheme="minorHAnsi"/>
        </w:rPr>
        <w:t xml:space="preserve">tarting a program in good governance in Phase II in the same year (2006) that aid </w:t>
      </w:r>
      <w:proofErr w:type="gramStart"/>
      <w:r w:rsidRPr="002F4467">
        <w:rPr>
          <w:rFonts w:asciiTheme="minorHAnsi" w:hAnsiTheme="minorHAnsi"/>
        </w:rPr>
        <w:t>was being cut</w:t>
      </w:r>
      <w:proofErr w:type="gramEnd"/>
      <w:r w:rsidRPr="002F4467">
        <w:rPr>
          <w:rFonts w:asciiTheme="minorHAnsi" w:hAnsiTheme="minorHAnsi"/>
        </w:rPr>
        <w:t xml:space="preserve"> because of poor governance in the country was unlikely to have much effect before the end of the phase or for many years to come. A second programme in Phase II, strengthening university administration was not realistic in terms of the short time frame of the phase and the winding down of the programme. The delays from Phase I in making operational and useful three administrative computer information systems was illustrative of the limited capacity of University administration and the long </w:t>
      </w:r>
      <w:proofErr w:type="gramStart"/>
      <w:r w:rsidRPr="002F4467">
        <w:rPr>
          <w:rFonts w:asciiTheme="minorHAnsi" w:hAnsiTheme="minorHAnsi"/>
        </w:rPr>
        <w:t>time frame</w:t>
      </w:r>
      <w:proofErr w:type="gramEnd"/>
      <w:r w:rsidRPr="002F4467">
        <w:rPr>
          <w:rFonts w:asciiTheme="minorHAnsi" w:hAnsiTheme="minorHAnsi"/>
        </w:rPr>
        <w:t xml:space="preserve"> it would take to make improvements through the IDP. </w:t>
      </w:r>
      <w:proofErr w:type="gramStart"/>
      <w:r w:rsidRPr="002F4467">
        <w:rPr>
          <w:rFonts w:asciiTheme="minorHAnsi" w:hAnsiTheme="minorHAnsi"/>
        </w:rPr>
        <w:t>But again</w:t>
      </w:r>
      <w:proofErr w:type="gramEnd"/>
      <w:r w:rsidRPr="002F4467">
        <w:rPr>
          <w:rFonts w:asciiTheme="minorHAnsi" w:hAnsiTheme="minorHAnsi"/>
        </w:rPr>
        <w:t xml:space="preserve"> the key reason this programme </w:t>
      </w:r>
      <w:r w:rsidR="00830BDD">
        <w:rPr>
          <w:rFonts w:asciiTheme="minorHAnsi" w:hAnsiTheme="minorHAnsi"/>
        </w:rPr>
        <w:t xml:space="preserve">appears not to be sufficiently well designed is </w:t>
      </w:r>
      <w:r w:rsidRPr="002F4467">
        <w:rPr>
          <w:rFonts w:asciiTheme="minorHAnsi" w:hAnsiTheme="minorHAnsi"/>
        </w:rPr>
        <w:t xml:space="preserve">that it did not fit with the entrepreneurial business model governing the University. Strengthening central planning </w:t>
      </w:r>
      <w:r w:rsidR="00830BDD">
        <w:rPr>
          <w:rFonts w:asciiTheme="minorHAnsi" w:hAnsiTheme="minorHAnsi"/>
        </w:rPr>
        <w:t xml:space="preserve">was likely to </w:t>
      </w:r>
      <w:r w:rsidRPr="002F4467">
        <w:rPr>
          <w:rFonts w:asciiTheme="minorHAnsi" w:hAnsiTheme="minorHAnsi"/>
        </w:rPr>
        <w:t>have little effect in</w:t>
      </w:r>
      <w:r w:rsidR="00830BDD">
        <w:rPr>
          <w:rFonts w:asciiTheme="minorHAnsi" w:hAnsiTheme="minorHAnsi"/>
        </w:rPr>
        <w:t xml:space="preserve"> a context were resource mobilis</w:t>
      </w:r>
      <w:r w:rsidRPr="002F4467">
        <w:rPr>
          <w:rFonts w:asciiTheme="minorHAnsi" w:hAnsiTheme="minorHAnsi"/>
        </w:rPr>
        <w:t xml:space="preserve">ation was by competing faculties. Finally, the ICT programme had strong plausible and possibly causal benefits but this too was a long-term resource intensive activity that </w:t>
      </w:r>
      <w:r w:rsidR="00830BDD">
        <w:rPr>
          <w:rFonts w:asciiTheme="minorHAnsi" w:hAnsiTheme="minorHAnsi"/>
        </w:rPr>
        <w:t>was unlikely to</w:t>
      </w:r>
      <w:r w:rsidRPr="002F4467">
        <w:rPr>
          <w:rFonts w:asciiTheme="minorHAnsi" w:hAnsiTheme="minorHAnsi"/>
        </w:rPr>
        <w:t xml:space="preserve"> be </w:t>
      </w:r>
      <w:r w:rsidRPr="004E6719">
        <w:rPr>
          <w:rFonts w:asciiTheme="minorHAnsi" w:hAnsiTheme="minorHAnsi"/>
        </w:rPr>
        <w:t xml:space="preserve">finally </w:t>
      </w:r>
      <w:proofErr w:type="gramStart"/>
      <w:r w:rsidRPr="004E6719">
        <w:rPr>
          <w:rFonts w:asciiTheme="minorHAnsi" w:hAnsiTheme="minorHAnsi"/>
        </w:rPr>
        <w:t>sustained</w:t>
      </w:r>
      <w:proofErr w:type="gramEnd"/>
      <w:r w:rsidRPr="004E6719">
        <w:rPr>
          <w:rFonts w:asciiTheme="minorHAnsi" w:hAnsiTheme="minorHAnsi"/>
        </w:rPr>
        <w:t xml:space="preserve"> or come on stream before the IDP ended. In summary, three of the four programmes of Phase II </w:t>
      </w:r>
      <w:r w:rsidR="00010657" w:rsidRPr="004E6719">
        <w:rPr>
          <w:rFonts w:asciiTheme="minorHAnsi" w:hAnsiTheme="minorHAnsi"/>
        </w:rPr>
        <w:t xml:space="preserve">appear to be </w:t>
      </w:r>
      <w:r w:rsidRPr="004E6719">
        <w:rPr>
          <w:rFonts w:asciiTheme="minorHAnsi" w:hAnsiTheme="minorHAnsi"/>
        </w:rPr>
        <w:t xml:space="preserve">unrealistic in terms of scope and schedule and were unlikely to </w:t>
      </w:r>
      <w:proofErr w:type="gramStart"/>
      <w:r w:rsidRPr="004E6719">
        <w:rPr>
          <w:rFonts w:asciiTheme="minorHAnsi" w:hAnsiTheme="minorHAnsi"/>
        </w:rPr>
        <w:t>be sustained</w:t>
      </w:r>
      <w:proofErr w:type="gramEnd"/>
      <w:r w:rsidRPr="004E6719">
        <w:rPr>
          <w:rFonts w:asciiTheme="minorHAnsi" w:hAnsiTheme="minorHAnsi"/>
        </w:rPr>
        <w:t xml:space="preserve"> after IDP.</w:t>
      </w:r>
    </w:p>
    <w:p w14:paraId="1898AFAB" w14:textId="77777777" w:rsidR="00C16EF4" w:rsidRPr="004E6719" w:rsidRDefault="00C16EF4" w:rsidP="00C16EF4">
      <w:pPr>
        <w:jc w:val="both"/>
        <w:rPr>
          <w:rFonts w:asciiTheme="minorHAnsi" w:hAnsiTheme="minorHAnsi"/>
        </w:rPr>
      </w:pPr>
    </w:p>
    <w:p w14:paraId="3497E5D9" w14:textId="77777777" w:rsidR="00C16EF4" w:rsidRPr="004E6719" w:rsidRDefault="00C16EF4" w:rsidP="00C16EF4">
      <w:pPr>
        <w:jc w:val="both"/>
        <w:rPr>
          <w:rFonts w:asciiTheme="minorHAnsi" w:hAnsiTheme="minorHAnsi"/>
          <w:b/>
        </w:rPr>
      </w:pPr>
      <w:r w:rsidRPr="004E6719">
        <w:rPr>
          <w:rFonts w:asciiTheme="minorHAnsi" w:hAnsiTheme="minorHAnsi"/>
          <w:b/>
        </w:rPr>
        <w:t>Buy-in</w:t>
      </w:r>
    </w:p>
    <w:p w14:paraId="42598E8C" w14:textId="4EDE63DB" w:rsidR="00C16EF4" w:rsidRPr="004E6719" w:rsidRDefault="00C16EF4" w:rsidP="00C16EF4">
      <w:pPr>
        <w:pStyle w:val="Default"/>
        <w:jc w:val="both"/>
        <w:rPr>
          <w:rFonts w:asciiTheme="minorHAnsi" w:hAnsiTheme="minorHAnsi"/>
          <w:sz w:val="22"/>
          <w:szCs w:val="22"/>
        </w:rPr>
      </w:pPr>
      <w:r w:rsidRPr="004E6719">
        <w:rPr>
          <w:rFonts w:asciiTheme="minorHAnsi" w:hAnsiTheme="minorHAnsi"/>
          <w:sz w:val="22"/>
          <w:szCs w:val="22"/>
        </w:rPr>
        <w:t>There was buy-in but it was weak. There was buy-in by the University but its management was decentrali</w:t>
      </w:r>
      <w:r w:rsidR="00FB3D27">
        <w:rPr>
          <w:rFonts w:asciiTheme="minorHAnsi" w:hAnsiTheme="minorHAnsi"/>
          <w:sz w:val="22"/>
          <w:szCs w:val="22"/>
        </w:rPr>
        <w:t>s</w:t>
      </w:r>
      <w:r w:rsidRPr="004E6719">
        <w:rPr>
          <w:rFonts w:asciiTheme="minorHAnsi" w:hAnsiTheme="minorHAnsi"/>
          <w:sz w:val="22"/>
          <w:szCs w:val="22"/>
        </w:rPr>
        <w:t xml:space="preserve">ed and driven by the business model of raising student fees and opportunistically attracting donor funds. In short, the buy-in had little commitment, was fragmented, and short term. </w:t>
      </w:r>
    </w:p>
    <w:p w14:paraId="00BE6D1A" w14:textId="77777777" w:rsidR="00C16EF4" w:rsidRPr="004E6719" w:rsidRDefault="00C16EF4" w:rsidP="00C16EF4">
      <w:pPr>
        <w:jc w:val="both"/>
        <w:rPr>
          <w:rFonts w:asciiTheme="minorHAnsi" w:hAnsiTheme="minorHAnsi"/>
        </w:rPr>
      </w:pPr>
    </w:p>
    <w:p w14:paraId="5C543B16" w14:textId="77777777" w:rsidR="00C16EF4" w:rsidRPr="004E6719" w:rsidRDefault="00C16EF4" w:rsidP="00C16EF4">
      <w:pPr>
        <w:jc w:val="both"/>
        <w:rPr>
          <w:rFonts w:asciiTheme="minorHAnsi" w:hAnsiTheme="minorHAnsi"/>
          <w:b/>
        </w:rPr>
      </w:pPr>
      <w:r w:rsidRPr="004E6719">
        <w:rPr>
          <w:rFonts w:asciiTheme="minorHAnsi" w:hAnsiTheme="minorHAnsi"/>
          <w:b/>
        </w:rPr>
        <w:t>Institutional champions</w:t>
      </w:r>
    </w:p>
    <w:p w14:paraId="266B97C1" w14:textId="2F7B8E10" w:rsidR="00C16EF4" w:rsidRPr="004E6719" w:rsidRDefault="00C16EF4" w:rsidP="00C16EF4">
      <w:pPr>
        <w:jc w:val="both"/>
        <w:rPr>
          <w:rFonts w:asciiTheme="minorHAnsi" w:hAnsiTheme="minorHAnsi"/>
        </w:rPr>
      </w:pPr>
      <w:r w:rsidRPr="004E6719">
        <w:rPr>
          <w:rFonts w:asciiTheme="minorHAnsi" w:hAnsiTheme="minorHAnsi"/>
        </w:rPr>
        <w:t>There is no mention in the documentation of either internal or external champions for the institutional development of the University.</w:t>
      </w:r>
      <w:r w:rsidR="00FB3D27">
        <w:rPr>
          <w:rFonts w:asciiTheme="minorHAnsi" w:hAnsiTheme="minorHAnsi"/>
        </w:rPr>
        <w:t xml:space="preserve"> T</w:t>
      </w:r>
      <w:r w:rsidRPr="004E6719">
        <w:rPr>
          <w:rFonts w:asciiTheme="minorHAnsi" w:hAnsiTheme="minorHAnsi"/>
        </w:rPr>
        <w:t xml:space="preserve">he University </w:t>
      </w:r>
      <w:proofErr w:type="gramStart"/>
      <w:r w:rsidRPr="004E6719">
        <w:rPr>
          <w:rFonts w:asciiTheme="minorHAnsi" w:hAnsiTheme="minorHAnsi"/>
        </w:rPr>
        <w:t>was fragmented</w:t>
      </w:r>
      <w:proofErr w:type="gramEnd"/>
      <w:r w:rsidRPr="004E6719">
        <w:rPr>
          <w:rFonts w:asciiTheme="minorHAnsi" w:hAnsiTheme="minorHAnsi"/>
        </w:rPr>
        <w:t xml:space="preserve"> into faculties and these were pursuing the entrepreneurial business model of raising fees and advocating for donor funds. The business model was not about institutional development of the University</w:t>
      </w:r>
      <w:r w:rsidR="00FB3D27">
        <w:rPr>
          <w:rFonts w:asciiTheme="minorHAnsi" w:hAnsiTheme="minorHAnsi"/>
        </w:rPr>
        <w:t xml:space="preserve"> </w:t>
      </w:r>
      <w:r w:rsidRPr="004E6719">
        <w:rPr>
          <w:rFonts w:asciiTheme="minorHAnsi" w:hAnsiTheme="minorHAnsi"/>
        </w:rPr>
        <w:t>—</w:t>
      </w:r>
      <w:r w:rsidR="00FB3D27">
        <w:rPr>
          <w:rFonts w:asciiTheme="minorHAnsi" w:hAnsiTheme="minorHAnsi"/>
        </w:rPr>
        <w:t xml:space="preserve"> </w:t>
      </w:r>
      <w:r w:rsidRPr="004E6719">
        <w:rPr>
          <w:rFonts w:asciiTheme="minorHAnsi" w:hAnsiTheme="minorHAnsi"/>
        </w:rPr>
        <w:t xml:space="preserve">it was about the short-term financial survival of the separate faculties. </w:t>
      </w:r>
    </w:p>
    <w:p w14:paraId="08A99C03" w14:textId="77777777" w:rsidR="00C16EF4" w:rsidRPr="004E6719" w:rsidRDefault="00C16EF4" w:rsidP="00C16EF4">
      <w:pPr>
        <w:jc w:val="both"/>
        <w:rPr>
          <w:rFonts w:asciiTheme="minorHAnsi" w:hAnsiTheme="minorHAnsi"/>
        </w:rPr>
      </w:pPr>
    </w:p>
    <w:p w14:paraId="6DD2CAD8" w14:textId="205E29C9" w:rsidR="00C16EF4" w:rsidRPr="004E6719" w:rsidRDefault="00927132" w:rsidP="00C16EF4">
      <w:pPr>
        <w:jc w:val="both"/>
        <w:rPr>
          <w:rFonts w:asciiTheme="minorHAnsi" w:hAnsiTheme="minorHAnsi"/>
          <w:b/>
        </w:rPr>
      </w:pPr>
      <w:r>
        <w:rPr>
          <w:rFonts w:asciiTheme="minorHAnsi" w:hAnsiTheme="minorHAnsi"/>
          <w:b/>
        </w:rPr>
        <w:t>Donor coordination</w:t>
      </w:r>
    </w:p>
    <w:p w14:paraId="4ABCC3AB" w14:textId="5335C786" w:rsidR="00C16EF4" w:rsidRPr="004E6719" w:rsidRDefault="00C16EF4" w:rsidP="00C16EF4">
      <w:pPr>
        <w:jc w:val="both"/>
        <w:rPr>
          <w:rFonts w:asciiTheme="minorHAnsi" w:hAnsiTheme="minorHAnsi"/>
        </w:rPr>
      </w:pPr>
      <w:r w:rsidRPr="004E6719">
        <w:rPr>
          <w:rFonts w:asciiTheme="minorHAnsi" w:hAnsiTheme="minorHAnsi"/>
        </w:rPr>
        <w:t xml:space="preserve">The University received support from a number of multilateral and bilateral aid agencies. The June 2005 Review is very critical of the donor coordination of support to the University perhaps best highlighted by the conclusion in the Review that “several donors have asked for a coordinated approach and </w:t>
      </w:r>
      <w:proofErr w:type="spellStart"/>
      <w:r w:rsidRPr="004E6719">
        <w:rPr>
          <w:rFonts w:asciiTheme="minorHAnsi" w:hAnsiTheme="minorHAnsi"/>
        </w:rPr>
        <w:t>Makerere</w:t>
      </w:r>
      <w:proofErr w:type="spellEnd"/>
      <w:r w:rsidRPr="004E6719">
        <w:rPr>
          <w:rFonts w:asciiTheme="minorHAnsi" w:hAnsiTheme="minorHAnsi"/>
        </w:rPr>
        <w:t xml:space="preserve"> should take an initiative to invite harmonisation (19).” This approach by donors to harmonization fails to take into consideration the ‘entrepreneurial business model” operating in the University. Departments did not want harmoni</w:t>
      </w:r>
      <w:r w:rsidR="002105B1">
        <w:rPr>
          <w:rFonts w:asciiTheme="minorHAnsi" w:hAnsiTheme="minorHAnsi"/>
        </w:rPr>
        <w:t>s</w:t>
      </w:r>
      <w:r w:rsidRPr="004E6719">
        <w:rPr>
          <w:rFonts w:asciiTheme="minorHAnsi" w:hAnsiTheme="minorHAnsi"/>
        </w:rPr>
        <w:t>ation or a single clearinghouse for donor funds—they wanted a clear hand to market their faculties and opportunistically attract donor funding. The June 2005 Review points to the results of this competitive model which has “in some instances resulted in multiple projects by various donors with the same unit” and “that the various programmes are each managed by a separate Steering Committee (19).” There was no donor consensus or harmoni</w:t>
      </w:r>
      <w:r w:rsidR="002105B1">
        <w:rPr>
          <w:rFonts w:asciiTheme="minorHAnsi" w:hAnsiTheme="minorHAnsi"/>
        </w:rPr>
        <w:t>s</w:t>
      </w:r>
      <w:r w:rsidRPr="004E6719">
        <w:rPr>
          <w:rFonts w:asciiTheme="minorHAnsi" w:hAnsiTheme="minorHAnsi"/>
        </w:rPr>
        <w:t xml:space="preserve">ation evident and this fostered the perverse entrepreneurial business model. </w:t>
      </w:r>
    </w:p>
    <w:p w14:paraId="46AB530F" w14:textId="77777777" w:rsidR="00C16EF4" w:rsidRPr="004E6719" w:rsidRDefault="00C16EF4" w:rsidP="00C16EF4">
      <w:pPr>
        <w:jc w:val="both"/>
        <w:rPr>
          <w:rFonts w:asciiTheme="minorHAnsi" w:hAnsiTheme="minorHAnsi"/>
        </w:rPr>
      </w:pPr>
    </w:p>
    <w:p w14:paraId="359E3B6B" w14:textId="76B24476" w:rsidR="00C16EF4" w:rsidRPr="004E6719" w:rsidRDefault="00927132" w:rsidP="00710065">
      <w:pPr>
        <w:keepNext/>
        <w:jc w:val="both"/>
        <w:rPr>
          <w:rFonts w:asciiTheme="minorHAnsi" w:hAnsiTheme="minorHAnsi"/>
          <w:b/>
        </w:rPr>
      </w:pPr>
      <w:r>
        <w:rPr>
          <w:rFonts w:asciiTheme="minorHAnsi" w:hAnsiTheme="minorHAnsi"/>
          <w:b/>
        </w:rPr>
        <w:lastRenderedPageBreak/>
        <w:t>D</w:t>
      </w:r>
      <w:r w:rsidR="00C16EF4" w:rsidRPr="004E6719">
        <w:rPr>
          <w:rFonts w:asciiTheme="minorHAnsi" w:hAnsiTheme="minorHAnsi"/>
          <w:b/>
        </w:rPr>
        <w:t xml:space="preserve">isincentives to achieving </w:t>
      </w:r>
      <w:r>
        <w:rPr>
          <w:rFonts w:asciiTheme="minorHAnsi" w:hAnsiTheme="minorHAnsi"/>
          <w:b/>
        </w:rPr>
        <w:t>CD</w:t>
      </w:r>
    </w:p>
    <w:p w14:paraId="125A50F7" w14:textId="6227AADF" w:rsidR="00C16EF4" w:rsidRPr="002F4467" w:rsidRDefault="00C16EF4" w:rsidP="00C16EF4">
      <w:pPr>
        <w:jc w:val="both"/>
        <w:rPr>
          <w:rFonts w:asciiTheme="minorHAnsi" w:hAnsiTheme="minorHAnsi"/>
        </w:rPr>
      </w:pPr>
      <w:r w:rsidRPr="002F4467">
        <w:rPr>
          <w:rFonts w:asciiTheme="minorHAnsi" w:hAnsiTheme="minorHAnsi"/>
        </w:rPr>
        <w:t xml:space="preserve">This report has discussed at length the perverse incentives </w:t>
      </w:r>
      <w:r w:rsidRPr="00927132">
        <w:rPr>
          <w:rFonts w:asciiTheme="minorHAnsi" w:hAnsiTheme="minorHAnsi"/>
        </w:rPr>
        <w:t>prevailing in the University as a result of the entrepreneurial business model necessitated by the lack of stable funding by Government with a developing economy faced with multiple demand</w:t>
      </w:r>
      <w:bookmarkStart w:id="20" w:name="_GoBack"/>
      <w:bookmarkEnd w:id="20"/>
      <w:r w:rsidRPr="00927132">
        <w:rPr>
          <w:rFonts w:asciiTheme="minorHAnsi" w:hAnsiTheme="minorHAnsi"/>
        </w:rPr>
        <w:t>s and limited resources</w:t>
      </w:r>
      <w:r w:rsidRPr="00927132">
        <w:rPr>
          <w:rStyle w:val="CommentReference"/>
          <w:rFonts w:asciiTheme="minorHAnsi" w:hAnsiTheme="minorHAnsi"/>
          <w:sz w:val="22"/>
          <w:szCs w:val="22"/>
        </w:rPr>
        <w:t xml:space="preserve"> in addition to </w:t>
      </w:r>
      <w:r w:rsidRPr="00927132">
        <w:rPr>
          <w:rFonts w:asciiTheme="minorHAnsi" w:hAnsiTheme="minorHAnsi"/>
        </w:rPr>
        <w:t>uncertain funding of donors.</w:t>
      </w:r>
      <w:r w:rsidRPr="002F4467">
        <w:rPr>
          <w:rFonts w:asciiTheme="minorHAnsi" w:hAnsiTheme="minorHAnsi"/>
        </w:rPr>
        <w:t xml:space="preserve"> </w:t>
      </w:r>
      <w:r w:rsidR="00927132">
        <w:rPr>
          <w:rFonts w:asciiTheme="minorHAnsi" w:hAnsiTheme="minorHAnsi"/>
        </w:rPr>
        <w:t>T</w:t>
      </w:r>
      <w:r w:rsidRPr="002F4467">
        <w:rPr>
          <w:rFonts w:asciiTheme="minorHAnsi" w:hAnsiTheme="minorHAnsi"/>
        </w:rPr>
        <w:t xml:space="preserve">he emphasis on infrastructure (plant and equipment) </w:t>
      </w:r>
      <w:r w:rsidR="00927132">
        <w:rPr>
          <w:rFonts w:asciiTheme="minorHAnsi" w:hAnsiTheme="minorHAnsi"/>
        </w:rPr>
        <w:t xml:space="preserve">in Phase I </w:t>
      </w:r>
      <w:r w:rsidRPr="002F4467">
        <w:rPr>
          <w:rFonts w:asciiTheme="minorHAnsi" w:hAnsiTheme="minorHAnsi"/>
        </w:rPr>
        <w:t>especially</w:t>
      </w:r>
      <w:r w:rsidR="00927132">
        <w:rPr>
          <w:rFonts w:asciiTheme="minorHAnsi" w:hAnsiTheme="minorHAnsi"/>
        </w:rPr>
        <w:t xml:space="preserve"> for the science faculties was likely to provide</w:t>
      </w:r>
      <w:r w:rsidRPr="002F4467">
        <w:rPr>
          <w:rFonts w:asciiTheme="minorHAnsi" w:hAnsiTheme="minorHAnsi"/>
        </w:rPr>
        <w:t xml:space="preserve"> counterweight to the perverse incentives that </w:t>
      </w:r>
      <w:r w:rsidR="002F4467" w:rsidRPr="002F4467">
        <w:rPr>
          <w:rFonts w:asciiTheme="minorHAnsi" w:hAnsiTheme="minorHAnsi"/>
        </w:rPr>
        <w:t>favoured</w:t>
      </w:r>
      <w:r w:rsidRPr="002F4467">
        <w:rPr>
          <w:rFonts w:asciiTheme="minorHAnsi" w:hAnsiTheme="minorHAnsi"/>
        </w:rPr>
        <w:t xml:space="preserve"> the arts faculty over the science faculty. </w:t>
      </w:r>
      <w:r w:rsidR="00927132">
        <w:rPr>
          <w:rFonts w:asciiTheme="minorHAnsi" w:hAnsiTheme="minorHAnsi"/>
        </w:rPr>
        <w:t>However, t</w:t>
      </w:r>
      <w:r w:rsidRPr="002F4467">
        <w:rPr>
          <w:rFonts w:asciiTheme="minorHAnsi" w:hAnsiTheme="minorHAnsi"/>
        </w:rPr>
        <w:t>hree of the four programs of Phase II (the science faculty being the exception) did not adequately consider the incentive syste</w:t>
      </w:r>
      <w:r w:rsidR="00927132">
        <w:rPr>
          <w:rFonts w:asciiTheme="minorHAnsi" w:hAnsiTheme="minorHAnsi"/>
        </w:rPr>
        <w:t>m prevailing in the University.</w:t>
      </w:r>
    </w:p>
    <w:p w14:paraId="2DE0C615" w14:textId="77777777" w:rsidR="00C16EF4" w:rsidRPr="002F4467" w:rsidRDefault="00C16EF4" w:rsidP="00C16EF4">
      <w:pPr>
        <w:jc w:val="both"/>
        <w:rPr>
          <w:rFonts w:asciiTheme="minorHAnsi" w:hAnsiTheme="minorHAnsi"/>
        </w:rPr>
      </w:pPr>
    </w:p>
    <w:p w14:paraId="231BEFDE" w14:textId="46FC2897" w:rsidR="00C16EF4" w:rsidRPr="002F4467" w:rsidRDefault="00927132" w:rsidP="00C16EF4">
      <w:pPr>
        <w:jc w:val="both"/>
        <w:rPr>
          <w:rFonts w:asciiTheme="minorHAnsi" w:hAnsiTheme="minorHAnsi"/>
          <w:b/>
        </w:rPr>
      </w:pPr>
      <w:r>
        <w:rPr>
          <w:rFonts w:asciiTheme="minorHAnsi" w:hAnsiTheme="minorHAnsi"/>
          <w:b/>
        </w:rPr>
        <w:t>Sustainability</w:t>
      </w:r>
    </w:p>
    <w:p w14:paraId="01CDE222" w14:textId="46BB1030" w:rsidR="00C16EF4" w:rsidRPr="002F4467" w:rsidRDefault="00C16EF4" w:rsidP="00C16EF4">
      <w:pPr>
        <w:jc w:val="both"/>
        <w:rPr>
          <w:rFonts w:asciiTheme="minorHAnsi" w:hAnsiTheme="minorHAnsi"/>
        </w:rPr>
      </w:pPr>
      <w:r w:rsidRPr="002F4467">
        <w:rPr>
          <w:rFonts w:asciiTheme="minorHAnsi" w:hAnsiTheme="minorHAnsi"/>
        </w:rPr>
        <w:t>One of the major oversights of the IDP</w:t>
      </w:r>
      <w:r w:rsidR="00927132">
        <w:rPr>
          <w:rFonts w:asciiTheme="minorHAnsi" w:hAnsiTheme="minorHAnsi"/>
        </w:rPr>
        <w:t xml:space="preserve"> appears to be</w:t>
      </w:r>
      <w:r w:rsidRPr="002F4467">
        <w:rPr>
          <w:rFonts w:asciiTheme="minorHAnsi" w:hAnsiTheme="minorHAnsi"/>
        </w:rPr>
        <w:t xml:space="preserve"> the lack of assessments of the unit costs of the investments of the programme. There is a discussion in the June 2005 Review and Appraisal documents of there being a forthcoming unit cost study by Government which was not available in Phase I or in the design of Phase II. There was recognition by the Embassy of the problem of recurrent cost support for the infrastructure investment. </w:t>
      </w:r>
    </w:p>
    <w:p w14:paraId="5268D498" w14:textId="77777777" w:rsidR="00C16EF4" w:rsidRPr="002F4467" w:rsidRDefault="00C16EF4" w:rsidP="00C16EF4">
      <w:pPr>
        <w:jc w:val="both"/>
        <w:rPr>
          <w:rFonts w:asciiTheme="minorHAnsi" w:hAnsiTheme="minorHAnsi"/>
          <w:b/>
        </w:rPr>
      </w:pPr>
    </w:p>
    <w:p w14:paraId="1AB0A570" w14:textId="21A2DB57" w:rsidR="00C16EF4" w:rsidRPr="002F4467" w:rsidRDefault="00C16EF4" w:rsidP="00371B79">
      <w:pPr>
        <w:pStyle w:val="Heading2"/>
      </w:pPr>
      <w:bookmarkStart w:id="21" w:name="_Toc430089328"/>
      <w:r w:rsidRPr="002F4467">
        <w:t>Capacity Needs Assessment</w:t>
      </w:r>
      <w:bookmarkEnd w:id="21"/>
    </w:p>
    <w:p w14:paraId="05C7787B" w14:textId="77777777" w:rsidR="00C16EF4" w:rsidRPr="002F4467" w:rsidRDefault="00C16EF4" w:rsidP="00C16EF4">
      <w:pPr>
        <w:pStyle w:val="Default"/>
        <w:jc w:val="both"/>
        <w:rPr>
          <w:rFonts w:asciiTheme="minorHAnsi" w:hAnsiTheme="minorHAnsi"/>
          <w:szCs w:val="22"/>
        </w:rPr>
      </w:pPr>
    </w:p>
    <w:p w14:paraId="5065C267" w14:textId="77777777" w:rsidR="00C16EF4" w:rsidRPr="00927132" w:rsidRDefault="00C16EF4" w:rsidP="00C16EF4">
      <w:pPr>
        <w:pStyle w:val="Default"/>
        <w:jc w:val="both"/>
        <w:rPr>
          <w:rFonts w:asciiTheme="minorHAnsi" w:hAnsiTheme="minorHAnsi"/>
          <w:sz w:val="22"/>
          <w:szCs w:val="22"/>
        </w:rPr>
      </w:pPr>
      <w:r w:rsidRPr="00704BAD">
        <w:rPr>
          <w:rFonts w:asciiTheme="minorHAnsi" w:hAnsiTheme="minorHAnsi"/>
          <w:sz w:val="22"/>
          <w:szCs w:val="22"/>
        </w:rPr>
        <w:t xml:space="preserve">An Appraisal document for Phase I of IDP was not available for this study. </w:t>
      </w:r>
      <w:proofErr w:type="gramStart"/>
      <w:r w:rsidRPr="00704BAD">
        <w:rPr>
          <w:rFonts w:asciiTheme="minorHAnsi" w:hAnsiTheme="minorHAnsi"/>
          <w:sz w:val="22"/>
          <w:szCs w:val="22"/>
        </w:rPr>
        <w:t>Presumably</w:t>
      </w:r>
      <w:proofErr w:type="gramEnd"/>
      <w:r w:rsidRPr="00704BAD">
        <w:rPr>
          <w:rFonts w:asciiTheme="minorHAnsi" w:hAnsiTheme="minorHAnsi"/>
          <w:sz w:val="22"/>
          <w:szCs w:val="22"/>
        </w:rPr>
        <w:t xml:space="preserve"> the design of Phase I was based on the needs outlined in the December 2000 document: “</w:t>
      </w:r>
      <w:proofErr w:type="spellStart"/>
      <w:r w:rsidRPr="00704BAD">
        <w:rPr>
          <w:rFonts w:asciiTheme="minorHAnsi" w:hAnsiTheme="minorHAnsi"/>
          <w:sz w:val="22"/>
          <w:szCs w:val="22"/>
        </w:rPr>
        <w:t>Makerere</w:t>
      </w:r>
      <w:proofErr w:type="spellEnd"/>
      <w:r w:rsidRPr="00704BAD">
        <w:rPr>
          <w:rFonts w:asciiTheme="minorHAnsi" w:hAnsiTheme="minorHAnsi"/>
          <w:sz w:val="22"/>
          <w:szCs w:val="22"/>
        </w:rPr>
        <w:t xml:space="preserve"> University Strategic Plan 2000/01 to 2004/05.” Perhaps the Embassy received a draft copy of this document since the Bilateral Agreement for IDP signed on June 28, 2000 predated the December 2000 release of the strategy. It </w:t>
      </w:r>
      <w:proofErr w:type="gramStart"/>
      <w:r w:rsidRPr="00704BAD">
        <w:rPr>
          <w:rFonts w:asciiTheme="minorHAnsi" w:hAnsiTheme="minorHAnsi"/>
          <w:sz w:val="22"/>
          <w:szCs w:val="22"/>
        </w:rPr>
        <w:t>should be noted</w:t>
      </w:r>
      <w:proofErr w:type="gramEnd"/>
      <w:r w:rsidRPr="00704BAD">
        <w:rPr>
          <w:rFonts w:asciiTheme="minorHAnsi" w:hAnsiTheme="minorHAnsi"/>
          <w:sz w:val="22"/>
          <w:szCs w:val="22"/>
        </w:rPr>
        <w:t xml:space="preserve"> that in the Annex of the Strategic Plan there is a table, which lists 28 proposed buildings. Whether these estimated needs were accurate and how the portfolio of infrastructure projects was selected from the list for </w:t>
      </w:r>
      <w:proofErr w:type="gramStart"/>
      <w:r w:rsidRPr="00704BAD">
        <w:rPr>
          <w:rFonts w:asciiTheme="minorHAnsi" w:hAnsiTheme="minorHAnsi"/>
          <w:sz w:val="22"/>
          <w:szCs w:val="22"/>
        </w:rPr>
        <w:t>Phase</w:t>
      </w:r>
      <w:proofErr w:type="gramEnd"/>
      <w:r w:rsidRPr="00704BAD">
        <w:rPr>
          <w:rFonts w:asciiTheme="minorHAnsi" w:hAnsiTheme="minorHAnsi"/>
          <w:sz w:val="22"/>
          <w:szCs w:val="22"/>
        </w:rPr>
        <w:t xml:space="preserve"> I is not covered by Embassy documentation provided to our review.</w:t>
      </w:r>
      <w:r w:rsidRPr="00927132">
        <w:rPr>
          <w:rFonts w:asciiTheme="minorHAnsi" w:hAnsiTheme="minorHAnsi"/>
          <w:sz w:val="22"/>
          <w:szCs w:val="22"/>
        </w:rPr>
        <w:t xml:space="preserve"> </w:t>
      </w:r>
    </w:p>
    <w:p w14:paraId="6ADFBA57" w14:textId="77777777" w:rsidR="00C16EF4" w:rsidRPr="002F4467" w:rsidRDefault="00C16EF4" w:rsidP="00C16EF4">
      <w:pPr>
        <w:pStyle w:val="Default"/>
        <w:jc w:val="both"/>
        <w:rPr>
          <w:rFonts w:asciiTheme="minorHAnsi" w:hAnsiTheme="minorHAnsi"/>
          <w:szCs w:val="22"/>
        </w:rPr>
      </w:pPr>
    </w:p>
    <w:p w14:paraId="282F5CC8" w14:textId="50CA7E3D" w:rsidR="00C16EF4" w:rsidRPr="002F4467" w:rsidRDefault="00C16EF4" w:rsidP="00371B79">
      <w:pPr>
        <w:pStyle w:val="Heading2"/>
      </w:pPr>
      <w:r w:rsidRPr="002F4467">
        <w:t xml:space="preserve"> </w:t>
      </w:r>
      <w:bookmarkStart w:id="22" w:name="_Toc430089329"/>
      <w:r w:rsidRPr="002F4467">
        <w:t>Donor Fit</w:t>
      </w:r>
      <w:bookmarkEnd w:id="22"/>
    </w:p>
    <w:p w14:paraId="72FC36AD" w14:textId="77777777" w:rsidR="00C16EF4" w:rsidRPr="002F4467" w:rsidRDefault="00C16EF4" w:rsidP="00C16EF4"/>
    <w:p w14:paraId="3C0733A2" w14:textId="77777777" w:rsidR="00C16EF4" w:rsidRPr="00704BAD" w:rsidRDefault="00C16EF4" w:rsidP="00C16EF4">
      <w:pPr>
        <w:pStyle w:val="Default"/>
        <w:jc w:val="both"/>
        <w:rPr>
          <w:rFonts w:asciiTheme="minorHAnsi" w:hAnsiTheme="minorHAnsi"/>
          <w:b/>
          <w:sz w:val="22"/>
        </w:rPr>
      </w:pPr>
      <w:proofErr w:type="gramStart"/>
      <w:r w:rsidRPr="00704BAD">
        <w:rPr>
          <w:rFonts w:asciiTheme="minorHAnsi" w:hAnsiTheme="minorHAnsi"/>
          <w:sz w:val="22"/>
        </w:rPr>
        <w:t>As there is no IDP documentation that the design of the IDP drew upon the experience of NORAD in supporting tertiary education in Africa or other developing countries,</w:t>
      </w:r>
      <w:proofErr w:type="gramEnd"/>
      <w:r w:rsidRPr="00704BAD">
        <w:rPr>
          <w:rFonts w:asciiTheme="minorHAnsi" w:hAnsiTheme="minorHAnsi"/>
          <w:sz w:val="22"/>
        </w:rPr>
        <w:t xml:space="preserve"> it is not possible to conclude that there is a fit with the donor’s competence. CD of tertiary education is not a core stated goal of NORAD though it was possible to fit this intervention into the priorities of the country. As to the experience of NORAD in the country, in the interview with the Embassy the study team asked if there were country strategy papers and if so were they available. The team </w:t>
      </w:r>
      <w:proofErr w:type="gramStart"/>
      <w:r w:rsidRPr="00704BAD">
        <w:rPr>
          <w:rFonts w:asciiTheme="minorHAnsi" w:hAnsiTheme="minorHAnsi"/>
          <w:sz w:val="22"/>
        </w:rPr>
        <w:t>was informed</w:t>
      </w:r>
      <w:proofErr w:type="gramEnd"/>
      <w:r w:rsidRPr="00704BAD">
        <w:rPr>
          <w:rFonts w:asciiTheme="minorHAnsi" w:hAnsiTheme="minorHAnsi"/>
          <w:sz w:val="22"/>
        </w:rPr>
        <w:t xml:space="preserve"> that such documents were not available. Without a country strategy paper the study team cannot ascertain how well NORAD or the Embassy understood Uganda. The interviewer ascertained that at the time there were Memorandum of Understanding based guidelines for Norwegian Development Cooperation. </w:t>
      </w:r>
    </w:p>
    <w:p w14:paraId="7B54928F" w14:textId="77777777" w:rsidR="00C16EF4" w:rsidRPr="002F4467" w:rsidRDefault="00C16EF4" w:rsidP="00C16EF4">
      <w:pPr>
        <w:pStyle w:val="Default"/>
        <w:jc w:val="both"/>
        <w:rPr>
          <w:rFonts w:asciiTheme="minorHAnsi" w:hAnsiTheme="minorHAnsi"/>
          <w:szCs w:val="22"/>
        </w:rPr>
      </w:pPr>
    </w:p>
    <w:p w14:paraId="76876771" w14:textId="242E97C8" w:rsidR="00C16EF4" w:rsidRPr="002F4467" w:rsidRDefault="00C16EF4" w:rsidP="00371B79">
      <w:pPr>
        <w:pStyle w:val="Heading2"/>
      </w:pPr>
      <w:r w:rsidRPr="002F4467">
        <w:tab/>
      </w:r>
      <w:bookmarkStart w:id="23" w:name="_Toc430089330"/>
      <w:r w:rsidRPr="002F4467">
        <w:t>Involvement of the partner institutions</w:t>
      </w:r>
      <w:bookmarkEnd w:id="23"/>
      <w:r w:rsidRPr="002F4467">
        <w:t xml:space="preserve"> </w:t>
      </w:r>
    </w:p>
    <w:p w14:paraId="43983EAE" w14:textId="77777777" w:rsidR="00C16EF4" w:rsidRPr="002F4467" w:rsidRDefault="00C16EF4" w:rsidP="00C16EF4">
      <w:pPr>
        <w:jc w:val="both"/>
        <w:rPr>
          <w:rFonts w:asciiTheme="minorHAnsi" w:hAnsiTheme="minorHAnsi"/>
        </w:rPr>
      </w:pPr>
    </w:p>
    <w:p w14:paraId="42A970F4" w14:textId="046F8B16" w:rsidR="00C16EF4" w:rsidRPr="002F4467" w:rsidRDefault="00C16EF4" w:rsidP="00C16EF4">
      <w:pPr>
        <w:jc w:val="both"/>
        <w:rPr>
          <w:rFonts w:asciiTheme="minorHAnsi" w:hAnsiTheme="minorHAnsi"/>
        </w:rPr>
      </w:pPr>
      <w:r w:rsidRPr="002F4467">
        <w:rPr>
          <w:rFonts w:asciiTheme="minorHAnsi" w:hAnsiTheme="minorHAnsi"/>
        </w:rPr>
        <w:t xml:space="preserve">Since Phase II was a response to a proposal from the University, it is presumed that this was how Phase I came about. </w:t>
      </w:r>
      <w:r w:rsidR="00DF43B1">
        <w:rPr>
          <w:rFonts w:asciiTheme="minorHAnsi" w:hAnsiTheme="minorHAnsi"/>
        </w:rPr>
        <w:t>In t</w:t>
      </w:r>
      <w:r w:rsidRPr="002F4467">
        <w:rPr>
          <w:rFonts w:asciiTheme="minorHAnsi" w:hAnsiTheme="minorHAnsi"/>
        </w:rPr>
        <w:t xml:space="preserve">he June 2005 Appraisal for Phase II, it is clear that the four programme areas of the Phase did emerge from a dialogue between the Embassy and the University and was driven from the University. The June 2005 Appraisal notes that the University’s proposed Phase II was “a credible projection of the ambitions embodied in the Strategic Plan 2000-2007 (22).” The process in Phase II was very bottom up which can be seen in the concluding recommendation of the June 2005 Appraisal that Phase II “be structured in a more general, less detailed manner (31).” </w:t>
      </w:r>
      <w:r w:rsidR="00DF43B1">
        <w:rPr>
          <w:rFonts w:asciiTheme="minorHAnsi" w:hAnsiTheme="minorHAnsi"/>
        </w:rPr>
        <w:t xml:space="preserve">It </w:t>
      </w:r>
      <w:proofErr w:type="gramStart"/>
      <w:r w:rsidR="00DF43B1">
        <w:rPr>
          <w:rFonts w:asciiTheme="minorHAnsi" w:hAnsiTheme="minorHAnsi"/>
        </w:rPr>
        <w:t>can be argued</w:t>
      </w:r>
      <w:proofErr w:type="gramEnd"/>
      <w:r w:rsidR="00DF43B1">
        <w:rPr>
          <w:rFonts w:asciiTheme="minorHAnsi" w:hAnsiTheme="minorHAnsi"/>
        </w:rPr>
        <w:t xml:space="preserve"> that t</w:t>
      </w:r>
      <w:r w:rsidRPr="002F4467">
        <w:rPr>
          <w:rFonts w:asciiTheme="minorHAnsi" w:hAnsiTheme="minorHAnsi"/>
        </w:rPr>
        <w:t xml:space="preserve">he vagueness of the design of Phase II fit with the entrepreneurial business model prevailing in the University for it would allow the bidding by departments for IDP resources. </w:t>
      </w:r>
    </w:p>
    <w:p w14:paraId="795F0F03" w14:textId="77777777" w:rsidR="00C16EF4" w:rsidRPr="002F4467" w:rsidRDefault="00C16EF4" w:rsidP="00C16EF4">
      <w:pPr>
        <w:jc w:val="both"/>
        <w:rPr>
          <w:rFonts w:asciiTheme="minorHAnsi" w:hAnsiTheme="minorHAnsi"/>
          <w:b/>
        </w:rPr>
      </w:pPr>
    </w:p>
    <w:p w14:paraId="4ECFE624" w14:textId="2CD11D99" w:rsidR="00C16EF4" w:rsidRPr="002F4467" w:rsidRDefault="00C16EF4" w:rsidP="00371B79">
      <w:pPr>
        <w:pStyle w:val="Heading2"/>
      </w:pPr>
      <w:r w:rsidRPr="002F4467">
        <w:t xml:space="preserve"> </w:t>
      </w:r>
      <w:bookmarkStart w:id="24" w:name="_Toc430089331"/>
      <w:r w:rsidRPr="002F4467">
        <w:t>Continuous Learning and Adaptation</w:t>
      </w:r>
      <w:bookmarkEnd w:id="24"/>
    </w:p>
    <w:p w14:paraId="18BCDD41" w14:textId="77777777" w:rsidR="00C16EF4" w:rsidRPr="002F4467" w:rsidRDefault="00C16EF4" w:rsidP="00C16EF4">
      <w:pPr>
        <w:pStyle w:val="Default"/>
        <w:jc w:val="both"/>
        <w:rPr>
          <w:rFonts w:asciiTheme="minorHAnsi" w:hAnsiTheme="minorHAnsi"/>
          <w:szCs w:val="22"/>
        </w:rPr>
      </w:pPr>
    </w:p>
    <w:p w14:paraId="0BD46D75" w14:textId="788F7C6E" w:rsidR="00C13BF3" w:rsidRDefault="00C16EF4" w:rsidP="00C16EF4">
      <w:pPr>
        <w:pStyle w:val="Default"/>
        <w:jc w:val="both"/>
        <w:rPr>
          <w:rFonts w:asciiTheme="minorHAnsi" w:hAnsiTheme="minorHAnsi"/>
          <w:sz w:val="22"/>
          <w:szCs w:val="22"/>
        </w:rPr>
      </w:pPr>
      <w:r w:rsidRPr="00DF43B1">
        <w:rPr>
          <w:rFonts w:asciiTheme="minorHAnsi" w:hAnsiTheme="minorHAnsi"/>
          <w:sz w:val="22"/>
          <w:szCs w:val="22"/>
        </w:rPr>
        <w:t xml:space="preserve">There was a significant change in the intervention between Phase I and Phase II. Phase I focused on infrastructure and Phase II focused on staff development. Given </w:t>
      </w:r>
      <w:proofErr w:type="gramStart"/>
      <w:r w:rsidRPr="00DF43B1">
        <w:rPr>
          <w:rFonts w:asciiTheme="minorHAnsi" w:hAnsiTheme="minorHAnsi"/>
          <w:sz w:val="22"/>
          <w:szCs w:val="22"/>
        </w:rPr>
        <w:t>that</w:t>
      </w:r>
      <w:proofErr w:type="gramEnd"/>
      <w:r w:rsidRPr="00DF43B1">
        <w:rPr>
          <w:rFonts w:asciiTheme="minorHAnsi" w:hAnsiTheme="minorHAnsi"/>
          <w:sz w:val="22"/>
          <w:szCs w:val="22"/>
        </w:rPr>
        <w:t xml:space="preserve"> Phase I was nowhere near completion as Phase II was being designed and indeed, that the two phases would run concurrently for two years, it is not clear from the documentation if there were lessons learned. Perhaps the shift away from infrastructure was the result of learning how weak the University’s management was in the procurement and implementation of construction projects</w:t>
      </w:r>
      <w:r w:rsidR="00C13BF3">
        <w:rPr>
          <w:rStyle w:val="FootnoteReference"/>
          <w:rFonts w:asciiTheme="minorHAnsi" w:hAnsiTheme="minorHAnsi"/>
          <w:sz w:val="22"/>
          <w:szCs w:val="22"/>
        </w:rPr>
        <w:footnoteReference w:id="11"/>
      </w:r>
      <w:r w:rsidRPr="00DF43B1">
        <w:rPr>
          <w:rFonts w:asciiTheme="minorHAnsi" w:hAnsiTheme="minorHAnsi"/>
          <w:sz w:val="22"/>
          <w:szCs w:val="22"/>
        </w:rPr>
        <w:t xml:space="preserve">. Perhaps the shift to staff development was justified on the basis that it was managerial less intensive and more likely to achieve results during the life of Phase II. It is surprising that in the June 2005 Review and Appraisal documents two areas that </w:t>
      </w:r>
      <w:r w:rsidR="00C13BF3">
        <w:rPr>
          <w:rFonts w:asciiTheme="minorHAnsi" w:hAnsiTheme="minorHAnsi"/>
          <w:sz w:val="22"/>
          <w:szCs w:val="22"/>
        </w:rPr>
        <w:t xml:space="preserve">appeared to </w:t>
      </w:r>
      <w:r w:rsidRPr="00DF43B1">
        <w:rPr>
          <w:rFonts w:asciiTheme="minorHAnsi" w:hAnsiTheme="minorHAnsi"/>
          <w:sz w:val="22"/>
          <w:szCs w:val="22"/>
        </w:rPr>
        <w:t>show promise in Phase I—CAEC (Continuing Agriculture Education Centre) and MUARIAK (</w:t>
      </w:r>
      <w:proofErr w:type="spellStart"/>
      <w:r w:rsidRPr="00DF43B1">
        <w:rPr>
          <w:rFonts w:asciiTheme="minorHAnsi" w:hAnsiTheme="minorHAnsi"/>
          <w:sz w:val="22"/>
          <w:szCs w:val="22"/>
        </w:rPr>
        <w:t>Makerere</w:t>
      </w:r>
      <w:proofErr w:type="spellEnd"/>
      <w:r w:rsidRPr="00DF43B1">
        <w:rPr>
          <w:rFonts w:asciiTheme="minorHAnsi" w:hAnsiTheme="minorHAnsi"/>
          <w:sz w:val="22"/>
          <w:szCs w:val="22"/>
        </w:rPr>
        <w:t xml:space="preserve"> University Agricultural Research Institute based at </w:t>
      </w:r>
      <w:proofErr w:type="spellStart"/>
      <w:r w:rsidRPr="00DF43B1">
        <w:rPr>
          <w:rFonts w:asciiTheme="minorHAnsi" w:hAnsiTheme="minorHAnsi"/>
          <w:sz w:val="22"/>
          <w:szCs w:val="22"/>
        </w:rPr>
        <w:t>Kabanyolo</w:t>
      </w:r>
      <w:proofErr w:type="spellEnd"/>
      <w:r w:rsidRPr="00DF43B1">
        <w:rPr>
          <w:rFonts w:asciiTheme="minorHAnsi" w:hAnsiTheme="minorHAnsi"/>
          <w:sz w:val="22"/>
          <w:szCs w:val="22"/>
        </w:rPr>
        <w:t xml:space="preserve">) </w:t>
      </w:r>
      <w:r w:rsidR="00C13BF3">
        <w:rPr>
          <w:rFonts w:asciiTheme="minorHAnsi" w:hAnsiTheme="minorHAnsi"/>
          <w:sz w:val="22"/>
          <w:szCs w:val="22"/>
        </w:rPr>
        <w:t>w</w:t>
      </w:r>
      <w:r w:rsidRPr="00DF43B1">
        <w:rPr>
          <w:rFonts w:asciiTheme="minorHAnsi" w:hAnsiTheme="minorHAnsi"/>
          <w:sz w:val="22"/>
          <w:szCs w:val="22"/>
        </w:rPr>
        <w:t xml:space="preserve">ere not a focus of Phase II. </w:t>
      </w:r>
      <w:r w:rsidR="00C13BF3">
        <w:rPr>
          <w:rFonts w:asciiTheme="minorHAnsi" w:hAnsiTheme="minorHAnsi"/>
          <w:sz w:val="22"/>
          <w:szCs w:val="22"/>
        </w:rPr>
        <w:t xml:space="preserve">To what extent this </w:t>
      </w:r>
      <w:proofErr w:type="gramStart"/>
      <w:r w:rsidR="00C13BF3">
        <w:rPr>
          <w:rFonts w:asciiTheme="minorHAnsi" w:hAnsiTheme="minorHAnsi"/>
          <w:sz w:val="22"/>
          <w:szCs w:val="22"/>
        </w:rPr>
        <w:t>was based</w:t>
      </w:r>
      <w:proofErr w:type="gramEnd"/>
      <w:r w:rsidR="00C13BF3">
        <w:rPr>
          <w:rFonts w:asciiTheme="minorHAnsi" w:hAnsiTheme="minorHAnsi"/>
          <w:sz w:val="22"/>
          <w:szCs w:val="22"/>
        </w:rPr>
        <w:t xml:space="preserve"> on learning or not is difficult to assess for the team.</w:t>
      </w:r>
    </w:p>
    <w:p w14:paraId="6382EF3C" w14:textId="77777777" w:rsidR="00C13BF3" w:rsidRDefault="00C13BF3" w:rsidP="00C16EF4">
      <w:pPr>
        <w:pStyle w:val="Default"/>
        <w:jc w:val="both"/>
        <w:rPr>
          <w:rFonts w:asciiTheme="minorHAnsi" w:hAnsiTheme="minorHAnsi"/>
          <w:sz w:val="22"/>
          <w:szCs w:val="22"/>
        </w:rPr>
      </w:pPr>
    </w:p>
    <w:p w14:paraId="0AA22066" w14:textId="6A8446E7" w:rsidR="00C16EF4" w:rsidRPr="002F4467" w:rsidRDefault="00C16EF4" w:rsidP="00371B79">
      <w:pPr>
        <w:pStyle w:val="Heading2"/>
      </w:pPr>
      <w:r w:rsidRPr="002F4467">
        <w:t xml:space="preserve"> </w:t>
      </w:r>
      <w:bookmarkStart w:id="25" w:name="_Toc430089332"/>
      <w:r w:rsidRPr="002F4467">
        <w:t>Results Based Management</w:t>
      </w:r>
      <w:bookmarkEnd w:id="25"/>
    </w:p>
    <w:p w14:paraId="08C18DFF" w14:textId="77777777" w:rsidR="00C16EF4" w:rsidRPr="002F4467" w:rsidRDefault="00C16EF4" w:rsidP="00C16EF4">
      <w:pPr>
        <w:jc w:val="both"/>
        <w:rPr>
          <w:rFonts w:asciiTheme="minorHAnsi" w:hAnsiTheme="minorHAnsi"/>
          <w:b/>
        </w:rPr>
      </w:pPr>
    </w:p>
    <w:p w14:paraId="0471382C" w14:textId="01F28A35" w:rsidR="00C16EF4" w:rsidRPr="002F4467" w:rsidRDefault="00C16EF4" w:rsidP="00C16EF4">
      <w:pPr>
        <w:jc w:val="both"/>
        <w:rPr>
          <w:rFonts w:asciiTheme="minorHAnsi" w:hAnsiTheme="minorHAnsi"/>
        </w:rPr>
      </w:pPr>
      <w:r w:rsidRPr="002F4467">
        <w:rPr>
          <w:rFonts w:asciiTheme="minorHAnsi" w:hAnsiTheme="minorHAnsi"/>
        </w:rPr>
        <w:t xml:space="preserve">The management of IDP was very weak as can be seen by the four-year overrun of the four year first phase and the three-year overrun of the four-year second phase. Mention </w:t>
      </w:r>
      <w:proofErr w:type="gramStart"/>
      <w:r w:rsidRPr="002F4467">
        <w:rPr>
          <w:rFonts w:asciiTheme="minorHAnsi" w:hAnsiTheme="minorHAnsi"/>
        </w:rPr>
        <w:t>was made</w:t>
      </w:r>
      <w:proofErr w:type="gramEnd"/>
      <w:r w:rsidRPr="002F4467">
        <w:rPr>
          <w:rFonts w:asciiTheme="minorHAnsi" w:hAnsiTheme="minorHAnsi"/>
        </w:rPr>
        <w:t xml:space="preserve"> in the June 2005 Review and the interview with Embassy staff that the indicators for the delivery of research were for the most part never met or enforced. The June 2005 Review is very critical of the monitoring and reporting of IDP referring to it as “elastic reporting” which “ focuses on achievements in general terms and disguises the real problems that have befallen some components (21).” The Review goes on to </w:t>
      </w:r>
      <w:proofErr w:type="gramStart"/>
      <w:r w:rsidRPr="002F4467">
        <w:rPr>
          <w:rFonts w:asciiTheme="minorHAnsi" w:hAnsiTheme="minorHAnsi"/>
        </w:rPr>
        <w:t>state</w:t>
      </w:r>
      <w:proofErr w:type="gramEnd"/>
      <w:r w:rsidRPr="002F4467">
        <w:rPr>
          <w:rFonts w:asciiTheme="minorHAnsi" w:hAnsiTheme="minorHAnsi"/>
        </w:rPr>
        <w:t xml:space="preserve"> “it is the general impression of the review team that more stringent procedures for reporting and monitoring p</w:t>
      </w:r>
      <w:r w:rsidR="00802F5B">
        <w:rPr>
          <w:rFonts w:asciiTheme="minorHAnsi" w:hAnsiTheme="minorHAnsi"/>
        </w:rPr>
        <w:t>rogramme activities would have</w:t>
      </w:r>
      <w:r w:rsidRPr="002F4467">
        <w:rPr>
          <w:rFonts w:asciiTheme="minorHAnsi" w:hAnsiTheme="minorHAnsi"/>
        </w:rPr>
        <w:t xml:space="preserve"> made for a more effe</w:t>
      </w:r>
      <w:r w:rsidR="00802F5B">
        <w:rPr>
          <w:rFonts w:asciiTheme="minorHAnsi" w:hAnsiTheme="minorHAnsi"/>
        </w:rPr>
        <w:t>ctive implementation (20).”</w:t>
      </w:r>
    </w:p>
    <w:p w14:paraId="06849CDF" w14:textId="77777777" w:rsidR="00C16EF4" w:rsidRDefault="00C16EF4" w:rsidP="00C16EF4">
      <w:pPr>
        <w:jc w:val="both"/>
        <w:rPr>
          <w:rFonts w:asciiTheme="minorHAnsi" w:hAnsiTheme="minorHAnsi"/>
          <w:b/>
        </w:rPr>
      </w:pPr>
    </w:p>
    <w:p w14:paraId="73C98442" w14:textId="77777777" w:rsidR="00802F5B" w:rsidRPr="002F4467" w:rsidRDefault="00802F5B" w:rsidP="00C16EF4">
      <w:pPr>
        <w:jc w:val="both"/>
        <w:rPr>
          <w:rFonts w:asciiTheme="minorHAnsi" w:hAnsiTheme="minorHAnsi"/>
          <w:b/>
        </w:rPr>
      </w:pPr>
    </w:p>
    <w:p w14:paraId="5D92262B" w14:textId="17C92650" w:rsidR="00371B79" w:rsidRPr="0076502B" w:rsidRDefault="00371B79" w:rsidP="00C16EF4">
      <w:pPr>
        <w:pStyle w:val="Heading1"/>
      </w:pPr>
      <w:bookmarkStart w:id="26" w:name="_Toc430089333"/>
      <w:r w:rsidRPr="002F4467">
        <w:t>Results</w:t>
      </w:r>
      <w:bookmarkEnd w:id="26"/>
    </w:p>
    <w:p w14:paraId="2882C2EC" w14:textId="650022B0" w:rsidR="00C16EF4" w:rsidRPr="002F4467" w:rsidRDefault="00C16EF4" w:rsidP="00371B79">
      <w:pPr>
        <w:pStyle w:val="Heading2"/>
      </w:pPr>
      <w:bookmarkStart w:id="27" w:name="_Toc430089334"/>
      <w:r w:rsidRPr="002F4467">
        <w:t>Likelihood of Achieving Results</w:t>
      </w:r>
      <w:bookmarkEnd w:id="27"/>
      <w:r w:rsidRPr="002F4467">
        <w:t xml:space="preserve"> </w:t>
      </w:r>
    </w:p>
    <w:p w14:paraId="3B7C9C25" w14:textId="77777777" w:rsidR="00C16EF4" w:rsidRPr="002F4467" w:rsidRDefault="00C16EF4" w:rsidP="00C16EF4">
      <w:pPr>
        <w:jc w:val="both"/>
        <w:rPr>
          <w:rFonts w:asciiTheme="minorHAnsi" w:hAnsiTheme="minorHAnsi"/>
          <w:b/>
        </w:rPr>
      </w:pPr>
    </w:p>
    <w:p w14:paraId="23664FB6" w14:textId="1F404ED8" w:rsidR="00A723EB" w:rsidRPr="002F4467" w:rsidRDefault="00A723EB" w:rsidP="00A723EB">
      <w:pPr>
        <w:jc w:val="both"/>
        <w:rPr>
          <w:rFonts w:asciiTheme="minorHAnsi" w:hAnsiTheme="minorHAnsi"/>
        </w:rPr>
      </w:pPr>
      <w:r w:rsidRPr="002F4467">
        <w:rPr>
          <w:rFonts w:asciiTheme="minorHAnsi" w:hAnsiTheme="minorHAnsi"/>
        </w:rPr>
        <w:t xml:space="preserve">In terms of </w:t>
      </w:r>
      <w:proofErr w:type="gramStart"/>
      <w:r w:rsidRPr="002F4467">
        <w:rPr>
          <w:rFonts w:asciiTheme="minorHAnsi" w:hAnsiTheme="minorHAnsi"/>
        </w:rPr>
        <w:t>output</w:t>
      </w:r>
      <w:proofErr w:type="gramEnd"/>
      <w:r w:rsidRPr="002F4467">
        <w:rPr>
          <w:rFonts w:asciiTheme="minorHAnsi" w:hAnsiTheme="minorHAnsi"/>
        </w:rPr>
        <w:t xml:space="preserve"> there have been achievement</w:t>
      </w:r>
      <w:r>
        <w:rPr>
          <w:rFonts w:asciiTheme="minorHAnsi" w:hAnsiTheme="minorHAnsi"/>
        </w:rPr>
        <w:t>s</w:t>
      </w:r>
      <w:r w:rsidRPr="002F4467">
        <w:rPr>
          <w:rFonts w:asciiTheme="minorHAnsi" w:hAnsiTheme="minorHAnsi"/>
        </w:rPr>
        <w:t xml:space="preserve"> such as the matriculation of science students to the government and possibly the private sector. </w:t>
      </w:r>
      <w:r>
        <w:rPr>
          <w:rFonts w:asciiTheme="minorHAnsi" w:hAnsiTheme="minorHAnsi"/>
        </w:rPr>
        <w:t xml:space="preserve">However, the quality of education remains a major concern given the persistent overcrowding and </w:t>
      </w:r>
      <w:r w:rsidRPr="002F4467">
        <w:rPr>
          <w:rFonts w:asciiTheme="minorHAnsi" w:hAnsiTheme="minorHAnsi"/>
        </w:rPr>
        <w:t>the perverse incentives of the entrepreneurial business model</w:t>
      </w:r>
      <w:r>
        <w:rPr>
          <w:rFonts w:asciiTheme="minorHAnsi" w:hAnsiTheme="minorHAnsi"/>
        </w:rPr>
        <w:t xml:space="preserve">. </w:t>
      </w:r>
      <w:r w:rsidRPr="002F4467">
        <w:rPr>
          <w:rFonts w:asciiTheme="minorHAnsi" w:hAnsiTheme="minorHAnsi"/>
        </w:rPr>
        <w:t>The absence of tracer studies to assess the impact of the students in their various employments has meant that outputs</w:t>
      </w:r>
      <w:r>
        <w:rPr>
          <w:rFonts w:asciiTheme="minorHAnsi" w:hAnsiTheme="minorHAnsi"/>
        </w:rPr>
        <w:t xml:space="preserve"> </w:t>
      </w:r>
      <w:proofErr w:type="gramStart"/>
      <w:r>
        <w:rPr>
          <w:rFonts w:asciiTheme="minorHAnsi" w:hAnsiTheme="minorHAnsi"/>
        </w:rPr>
        <w:t>cannot be related</w:t>
      </w:r>
      <w:proofErr w:type="gramEnd"/>
      <w:r>
        <w:rPr>
          <w:rFonts w:asciiTheme="minorHAnsi" w:hAnsiTheme="minorHAnsi"/>
        </w:rPr>
        <w:t xml:space="preserve"> to outcomes, and that contribution of the intervention to the country’s development cis difficult to assess.</w:t>
      </w:r>
    </w:p>
    <w:p w14:paraId="38C2D12D" w14:textId="77777777" w:rsidR="00C16EF4" w:rsidRPr="002F4467" w:rsidRDefault="00C16EF4" w:rsidP="00C16EF4">
      <w:pPr>
        <w:jc w:val="both"/>
        <w:rPr>
          <w:rFonts w:asciiTheme="minorHAnsi" w:hAnsiTheme="minorHAnsi"/>
          <w:b/>
        </w:rPr>
      </w:pPr>
    </w:p>
    <w:p w14:paraId="24DF8EEE" w14:textId="2028C52C" w:rsidR="00C16EF4" w:rsidRPr="002F4467" w:rsidRDefault="00C16EF4" w:rsidP="00371B79">
      <w:pPr>
        <w:pStyle w:val="Heading2"/>
      </w:pPr>
      <w:bookmarkStart w:id="28" w:name="_Toc430089335"/>
      <w:r w:rsidRPr="002F4467">
        <w:t>Likely Sustainability</w:t>
      </w:r>
      <w:bookmarkEnd w:id="28"/>
    </w:p>
    <w:p w14:paraId="2F7B034C" w14:textId="77777777" w:rsidR="00C16EF4" w:rsidRPr="002F4467" w:rsidRDefault="00C16EF4" w:rsidP="00C16EF4">
      <w:pPr>
        <w:jc w:val="both"/>
        <w:rPr>
          <w:rFonts w:asciiTheme="minorHAnsi" w:hAnsiTheme="minorHAnsi"/>
        </w:rPr>
      </w:pPr>
    </w:p>
    <w:p w14:paraId="1D3A555A" w14:textId="3C1130C3" w:rsidR="00C16EF4" w:rsidRPr="002F4467" w:rsidRDefault="00C16EF4" w:rsidP="00C16EF4">
      <w:pPr>
        <w:jc w:val="both"/>
        <w:rPr>
          <w:rFonts w:asciiTheme="minorHAnsi" w:hAnsiTheme="minorHAnsi"/>
        </w:rPr>
      </w:pPr>
      <w:r w:rsidRPr="002F4467">
        <w:rPr>
          <w:rFonts w:asciiTheme="minorHAnsi" w:hAnsiTheme="minorHAnsi"/>
        </w:rPr>
        <w:t xml:space="preserve">The activities of the IDP especially the plant and equipment of Phase </w:t>
      </w:r>
      <w:proofErr w:type="gramStart"/>
      <w:r w:rsidRPr="002F4467">
        <w:rPr>
          <w:rFonts w:asciiTheme="minorHAnsi" w:hAnsiTheme="minorHAnsi"/>
        </w:rPr>
        <w:t>I,</w:t>
      </w:r>
      <w:proofErr w:type="gramEnd"/>
      <w:r w:rsidRPr="002F4467">
        <w:rPr>
          <w:rFonts w:asciiTheme="minorHAnsi" w:hAnsiTheme="minorHAnsi"/>
        </w:rPr>
        <w:t xml:space="preserve"> are unlikely to be sustained. The infrastructure of Phase I </w:t>
      </w:r>
      <w:proofErr w:type="gramStart"/>
      <w:r w:rsidRPr="002F4467">
        <w:rPr>
          <w:rFonts w:asciiTheme="minorHAnsi" w:hAnsiTheme="minorHAnsi"/>
        </w:rPr>
        <w:t>was not being sustained</w:t>
      </w:r>
      <w:proofErr w:type="gramEnd"/>
      <w:r w:rsidRPr="002F4467">
        <w:rPr>
          <w:rFonts w:asciiTheme="minorHAnsi" w:hAnsiTheme="minorHAnsi"/>
        </w:rPr>
        <w:t xml:space="preserve"> even after the phase ended and Phase II was operating. Table 1 above clearly shows that the Government is strapped for cash and is only recently starting to cover recurrent costs (salary and operating expenses) from domestic revenue. The future of donor contributions </w:t>
      </w:r>
      <w:r w:rsidRPr="002F4467">
        <w:rPr>
          <w:rFonts w:asciiTheme="minorHAnsi" w:hAnsiTheme="minorHAnsi"/>
        </w:rPr>
        <w:lastRenderedPageBreak/>
        <w:t xml:space="preserve">is </w:t>
      </w:r>
      <w:r w:rsidR="00B336A5">
        <w:rPr>
          <w:rFonts w:asciiTheme="minorHAnsi" w:hAnsiTheme="minorHAnsi"/>
        </w:rPr>
        <w:t>unclear</w:t>
      </w:r>
      <w:r w:rsidRPr="002F4467">
        <w:rPr>
          <w:rFonts w:asciiTheme="minorHAnsi" w:hAnsiTheme="minorHAnsi"/>
        </w:rPr>
        <w:t xml:space="preserve"> given the serious deterioration in donor relations with the Government and </w:t>
      </w:r>
      <w:proofErr w:type="gramStart"/>
      <w:r w:rsidRPr="002F4467">
        <w:rPr>
          <w:rFonts w:asciiTheme="minorHAnsi" w:hAnsiTheme="minorHAnsi"/>
        </w:rPr>
        <w:t>cut backs</w:t>
      </w:r>
      <w:proofErr w:type="gramEnd"/>
      <w:r w:rsidRPr="002F4467">
        <w:rPr>
          <w:rFonts w:asciiTheme="minorHAnsi" w:hAnsiTheme="minorHAnsi"/>
        </w:rPr>
        <w:t xml:space="preserve"> in aid experienced in Phase II. Finally, it is not clear if the entrepreneurial model of fee-paying students is sustainable if overcrowding continues to a point where students see little value for their fees. </w:t>
      </w:r>
    </w:p>
    <w:p w14:paraId="61E90FE5" w14:textId="77777777" w:rsidR="00C16EF4" w:rsidRPr="002F4467" w:rsidRDefault="00C16EF4" w:rsidP="00C16EF4">
      <w:pPr>
        <w:jc w:val="both"/>
        <w:rPr>
          <w:rFonts w:asciiTheme="minorHAnsi" w:hAnsiTheme="minorHAnsi"/>
          <w:b/>
        </w:rPr>
      </w:pPr>
    </w:p>
    <w:p w14:paraId="4513B8DB" w14:textId="5720EAB2" w:rsidR="00C16EF4" w:rsidRPr="002F4467" w:rsidRDefault="00C16EF4" w:rsidP="00371B79">
      <w:pPr>
        <w:pStyle w:val="Heading2"/>
      </w:pPr>
      <w:bookmarkStart w:id="29" w:name="_Toc430089336"/>
      <w:r w:rsidRPr="002F4467">
        <w:t>Unintended effects</w:t>
      </w:r>
      <w:bookmarkEnd w:id="29"/>
      <w:r w:rsidRPr="002F4467">
        <w:t xml:space="preserve"> </w:t>
      </w:r>
    </w:p>
    <w:p w14:paraId="20A77C48" w14:textId="77777777" w:rsidR="00C16EF4" w:rsidRPr="002F4467" w:rsidRDefault="00C16EF4" w:rsidP="00C16EF4">
      <w:pPr>
        <w:pStyle w:val="Default"/>
        <w:jc w:val="both"/>
        <w:rPr>
          <w:rFonts w:asciiTheme="minorHAnsi" w:hAnsiTheme="minorHAnsi"/>
          <w:b/>
          <w:szCs w:val="22"/>
        </w:rPr>
      </w:pPr>
    </w:p>
    <w:p w14:paraId="54579E03" w14:textId="77777777" w:rsidR="00C16EF4" w:rsidRPr="002F4467" w:rsidRDefault="00C16EF4" w:rsidP="00C16EF4">
      <w:pPr>
        <w:pStyle w:val="Default"/>
        <w:jc w:val="both"/>
        <w:rPr>
          <w:rFonts w:asciiTheme="minorHAnsi" w:hAnsiTheme="minorHAnsi"/>
          <w:sz w:val="22"/>
          <w:szCs w:val="22"/>
        </w:rPr>
      </w:pPr>
      <w:proofErr w:type="gramStart"/>
      <w:r w:rsidRPr="002F4467">
        <w:rPr>
          <w:rFonts w:asciiTheme="minorHAnsi" w:hAnsiTheme="minorHAnsi"/>
          <w:sz w:val="22"/>
          <w:szCs w:val="22"/>
        </w:rPr>
        <w:t>Arguably</w:t>
      </w:r>
      <w:proofErr w:type="gramEnd"/>
      <w:r w:rsidRPr="002F4467">
        <w:rPr>
          <w:rFonts w:asciiTheme="minorHAnsi" w:hAnsiTheme="minorHAnsi"/>
          <w:sz w:val="22"/>
          <w:szCs w:val="22"/>
        </w:rPr>
        <w:t xml:space="preserve"> the most positive unintended effect of IDP has been to give confidence—hope—even if for a brief period that the University and thus the country could rebuild. Whether that confidence and hope can survive given the growing challenges to the University and the country, remains to </w:t>
      </w:r>
      <w:proofErr w:type="gramStart"/>
      <w:r w:rsidRPr="002F4467">
        <w:rPr>
          <w:rFonts w:asciiTheme="minorHAnsi" w:hAnsiTheme="minorHAnsi"/>
          <w:sz w:val="22"/>
          <w:szCs w:val="22"/>
        </w:rPr>
        <w:t>be seen</w:t>
      </w:r>
      <w:proofErr w:type="gramEnd"/>
      <w:r w:rsidRPr="002F4467">
        <w:rPr>
          <w:rFonts w:asciiTheme="minorHAnsi" w:hAnsiTheme="minorHAnsi"/>
          <w:sz w:val="22"/>
          <w:szCs w:val="22"/>
        </w:rPr>
        <w:t xml:space="preserve">. </w:t>
      </w:r>
    </w:p>
    <w:p w14:paraId="4055BA59" w14:textId="77777777" w:rsidR="00C16EF4" w:rsidRPr="002F4467" w:rsidRDefault="00C16EF4" w:rsidP="00C16EF4">
      <w:pPr>
        <w:pStyle w:val="Default"/>
        <w:jc w:val="both"/>
        <w:rPr>
          <w:rFonts w:asciiTheme="minorHAnsi" w:hAnsiTheme="minorHAnsi"/>
          <w:b/>
          <w:sz w:val="22"/>
          <w:szCs w:val="22"/>
        </w:rPr>
      </w:pPr>
    </w:p>
    <w:p w14:paraId="33DAB955" w14:textId="460D1D7B" w:rsidR="00C16EF4" w:rsidRPr="002F4467" w:rsidRDefault="00C16EF4" w:rsidP="00C16EF4">
      <w:pPr>
        <w:pStyle w:val="Default"/>
        <w:jc w:val="both"/>
        <w:rPr>
          <w:rFonts w:asciiTheme="minorHAnsi" w:hAnsiTheme="minorHAnsi"/>
          <w:sz w:val="22"/>
          <w:szCs w:val="22"/>
        </w:rPr>
      </w:pPr>
      <w:r w:rsidRPr="002F4467">
        <w:rPr>
          <w:rFonts w:asciiTheme="minorHAnsi" w:hAnsiTheme="minorHAnsi"/>
          <w:sz w:val="22"/>
          <w:szCs w:val="22"/>
        </w:rPr>
        <w:t xml:space="preserve">It </w:t>
      </w:r>
      <w:proofErr w:type="gramStart"/>
      <w:r w:rsidRPr="002F4467">
        <w:rPr>
          <w:rFonts w:asciiTheme="minorHAnsi" w:hAnsiTheme="minorHAnsi"/>
          <w:sz w:val="22"/>
          <w:szCs w:val="22"/>
        </w:rPr>
        <w:t>can be argued</w:t>
      </w:r>
      <w:proofErr w:type="gramEnd"/>
      <w:r w:rsidRPr="002F4467">
        <w:rPr>
          <w:rFonts w:asciiTheme="minorHAnsi" w:hAnsiTheme="minorHAnsi"/>
          <w:sz w:val="22"/>
          <w:szCs w:val="22"/>
        </w:rPr>
        <w:t xml:space="preserve"> that the most negative unintended effect especially by the additional infrastructure put in place by Phase I, is that it has promoted further intake of students. While the buildings built under Phase I allow the housing of more students, the academic staff have not increased and thus the quality of instruction may well have deteriorated due to the additional infrastructure. A balance of resources—staff, plant, equipment and operating funds--is needed for a University to deliver quality education. The IDP infrastructure investments may well </w:t>
      </w:r>
      <w:r w:rsidR="00B336A5">
        <w:rPr>
          <w:rFonts w:asciiTheme="minorHAnsi" w:hAnsiTheme="minorHAnsi"/>
          <w:sz w:val="22"/>
          <w:szCs w:val="22"/>
        </w:rPr>
        <w:t xml:space="preserve">have exacerbated the imbalance, although this is difficult to assess without data </w:t>
      </w:r>
      <w:r w:rsidR="009A059A">
        <w:rPr>
          <w:rFonts w:asciiTheme="minorHAnsi" w:hAnsiTheme="minorHAnsi"/>
          <w:sz w:val="22"/>
          <w:szCs w:val="22"/>
        </w:rPr>
        <w:t>on the quality of education.</w:t>
      </w:r>
    </w:p>
    <w:p w14:paraId="6904B2EA" w14:textId="77777777" w:rsidR="00C16EF4" w:rsidRPr="002F4467" w:rsidRDefault="00C16EF4" w:rsidP="00C16EF4">
      <w:pPr>
        <w:pStyle w:val="Default"/>
        <w:jc w:val="both"/>
        <w:rPr>
          <w:rFonts w:asciiTheme="minorHAnsi" w:hAnsiTheme="minorHAnsi"/>
          <w:szCs w:val="22"/>
        </w:rPr>
      </w:pPr>
    </w:p>
    <w:p w14:paraId="7450AE52" w14:textId="77777777" w:rsidR="00C16EF4" w:rsidRPr="002F4467" w:rsidRDefault="00C16EF4" w:rsidP="00371B79">
      <w:pPr>
        <w:pStyle w:val="Heading1"/>
      </w:pPr>
      <w:bookmarkStart w:id="30" w:name="_Toc430089337"/>
      <w:r w:rsidRPr="002F4467">
        <w:t>Conclusion</w:t>
      </w:r>
      <w:bookmarkEnd w:id="30"/>
    </w:p>
    <w:p w14:paraId="563C6E88" w14:textId="77777777" w:rsidR="00C16EF4" w:rsidRPr="002F4467" w:rsidRDefault="00C16EF4" w:rsidP="00C16EF4">
      <w:pPr>
        <w:pStyle w:val="Default"/>
        <w:ind w:left="542"/>
        <w:jc w:val="both"/>
        <w:rPr>
          <w:rFonts w:asciiTheme="minorHAnsi" w:hAnsiTheme="minorHAnsi"/>
          <w:b/>
          <w:szCs w:val="22"/>
        </w:rPr>
      </w:pPr>
    </w:p>
    <w:p w14:paraId="4C44F085" w14:textId="72CB0C5C" w:rsidR="00C16EF4" w:rsidRDefault="00722DC8" w:rsidP="00C16EF4">
      <w:pPr>
        <w:pStyle w:val="Default"/>
        <w:jc w:val="both"/>
        <w:rPr>
          <w:rFonts w:asciiTheme="minorHAnsi" w:hAnsiTheme="minorHAnsi"/>
          <w:sz w:val="22"/>
          <w:szCs w:val="22"/>
        </w:rPr>
      </w:pPr>
      <w:r>
        <w:rPr>
          <w:rFonts w:asciiTheme="minorHAnsi" w:hAnsiTheme="minorHAnsi"/>
          <w:sz w:val="22"/>
          <w:szCs w:val="22"/>
        </w:rPr>
        <w:t>Perhaps the best way to summaris</w:t>
      </w:r>
      <w:r w:rsidR="00C16EF4" w:rsidRPr="002F4467">
        <w:rPr>
          <w:rFonts w:asciiTheme="minorHAnsi" w:hAnsiTheme="minorHAnsi"/>
          <w:sz w:val="22"/>
          <w:szCs w:val="22"/>
        </w:rPr>
        <w:t xml:space="preserve">e lessons of the IDP is to borrow a sub-heading from the 2005 Review--“A University operating beyond its means” and thus by extension, a development program operating beyond its means. IDP started as the bloom was off the rose of Uganda as a ‘donor </w:t>
      </w:r>
      <w:proofErr w:type="gramStart"/>
      <w:r w:rsidR="00C16EF4" w:rsidRPr="002F4467">
        <w:rPr>
          <w:rFonts w:asciiTheme="minorHAnsi" w:hAnsiTheme="minorHAnsi"/>
          <w:sz w:val="22"/>
          <w:szCs w:val="22"/>
        </w:rPr>
        <w:t>darling’ which</w:t>
      </w:r>
      <w:proofErr w:type="gramEnd"/>
      <w:r w:rsidR="00C16EF4" w:rsidRPr="002F4467">
        <w:rPr>
          <w:rFonts w:asciiTheme="minorHAnsi" w:hAnsiTheme="minorHAnsi"/>
          <w:sz w:val="22"/>
          <w:szCs w:val="22"/>
        </w:rPr>
        <w:t xml:space="preserve"> had many effects. Years of large volumes of aid had </w:t>
      </w:r>
      <w:r w:rsidR="002F4467" w:rsidRPr="002F4467">
        <w:rPr>
          <w:rFonts w:asciiTheme="minorHAnsi" w:hAnsiTheme="minorHAnsi"/>
          <w:sz w:val="22"/>
          <w:szCs w:val="22"/>
        </w:rPr>
        <w:t>built</w:t>
      </w:r>
      <w:r w:rsidR="00C16EF4" w:rsidRPr="002F4467">
        <w:rPr>
          <w:rFonts w:asciiTheme="minorHAnsi" w:hAnsiTheme="minorHAnsi"/>
          <w:sz w:val="22"/>
          <w:szCs w:val="22"/>
        </w:rPr>
        <w:t xml:space="preserve"> capacity that </w:t>
      </w:r>
      <w:proofErr w:type="gramStart"/>
      <w:r w:rsidR="00C16EF4" w:rsidRPr="002F4467">
        <w:rPr>
          <w:rFonts w:asciiTheme="minorHAnsi" w:hAnsiTheme="minorHAnsi"/>
          <w:sz w:val="22"/>
          <w:szCs w:val="22"/>
        </w:rPr>
        <w:t>could not be sustained</w:t>
      </w:r>
      <w:proofErr w:type="gramEnd"/>
      <w:r w:rsidR="00C16EF4" w:rsidRPr="002F4467">
        <w:rPr>
          <w:rFonts w:asciiTheme="minorHAnsi" w:hAnsiTheme="minorHAnsi"/>
          <w:sz w:val="22"/>
          <w:szCs w:val="22"/>
        </w:rPr>
        <w:t xml:space="preserve"> by domestic resources as demonstrated by Table 1. Donor darling status had created expectations fuelled by tangible initiatives (e.g. four additional public universities) that </w:t>
      </w:r>
      <w:proofErr w:type="gramStart"/>
      <w:r w:rsidR="00C16EF4" w:rsidRPr="002F4467">
        <w:rPr>
          <w:rFonts w:asciiTheme="minorHAnsi" w:hAnsiTheme="minorHAnsi"/>
          <w:sz w:val="22"/>
          <w:szCs w:val="22"/>
        </w:rPr>
        <w:t>could not be resourced</w:t>
      </w:r>
      <w:proofErr w:type="gramEnd"/>
      <w:r w:rsidR="00C16EF4" w:rsidRPr="002F4467">
        <w:rPr>
          <w:rFonts w:asciiTheme="minorHAnsi" w:hAnsiTheme="minorHAnsi"/>
          <w:sz w:val="22"/>
          <w:szCs w:val="22"/>
        </w:rPr>
        <w:t xml:space="preserve"> domestically to reach standards of quality where they could contribute significantly to society.</w:t>
      </w:r>
    </w:p>
    <w:p w14:paraId="72A62612" w14:textId="77777777" w:rsidR="00615AF4" w:rsidRPr="002F4467" w:rsidRDefault="00615AF4" w:rsidP="00C16EF4">
      <w:pPr>
        <w:pStyle w:val="Default"/>
        <w:jc w:val="both"/>
        <w:rPr>
          <w:rFonts w:asciiTheme="minorHAnsi" w:hAnsiTheme="minorHAnsi"/>
          <w:sz w:val="22"/>
          <w:szCs w:val="22"/>
        </w:rPr>
      </w:pPr>
    </w:p>
    <w:p w14:paraId="0BCC001A" w14:textId="77777777" w:rsidR="00C16EF4" w:rsidRPr="002F4467" w:rsidRDefault="00C16EF4" w:rsidP="00C16EF4">
      <w:pPr>
        <w:pStyle w:val="Default"/>
        <w:jc w:val="both"/>
        <w:rPr>
          <w:rFonts w:asciiTheme="minorHAnsi" w:hAnsiTheme="minorHAnsi"/>
          <w:sz w:val="22"/>
          <w:szCs w:val="22"/>
        </w:rPr>
      </w:pPr>
      <w:r w:rsidRPr="002F4467">
        <w:rPr>
          <w:rFonts w:asciiTheme="minorHAnsi" w:hAnsiTheme="minorHAnsi"/>
          <w:sz w:val="22"/>
          <w:szCs w:val="22"/>
        </w:rPr>
        <w:t xml:space="preserve">The following themes/lessons emerge from the IDP intervention. </w:t>
      </w:r>
    </w:p>
    <w:p w14:paraId="2C2C9A7F" w14:textId="77777777" w:rsidR="00C16EF4" w:rsidRPr="002F4467" w:rsidRDefault="00C16EF4" w:rsidP="00C16EF4">
      <w:pPr>
        <w:pStyle w:val="Default"/>
        <w:jc w:val="both"/>
        <w:rPr>
          <w:rFonts w:asciiTheme="minorHAnsi" w:hAnsiTheme="minorHAnsi"/>
          <w:sz w:val="22"/>
          <w:szCs w:val="22"/>
        </w:rPr>
      </w:pPr>
    </w:p>
    <w:p w14:paraId="462FC4B1" w14:textId="77777777" w:rsidR="00C16EF4" w:rsidRPr="002F4467" w:rsidRDefault="00C16EF4" w:rsidP="00371B79">
      <w:pPr>
        <w:pStyle w:val="Default"/>
        <w:jc w:val="both"/>
        <w:rPr>
          <w:rFonts w:asciiTheme="minorHAnsi" w:hAnsiTheme="minorHAnsi"/>
          <w:b/>
          <w:sz w:val="22"/>
          <w:szCs w:val="22"/>
        </w:rPr>
      </w:pPr>
      <w:r w:rsidRPr="002F4467">
        <w:rPr>
          <w:rFonts w:asciiTheme="minorHAnsi" w:hAnsiTheme="minorHAnsi"/>
          <w:b/>
          <w:sz w:val="22"/>
          <w:szCs w:val="22"/>
        </w:rPr>
        <w:t>Bottom up design and implementation</w:t>
      </w:r>
    </w:p>
    <w:p w14:paraId="319989E0" w14:textId="51078B44" w:rsidR="00C16EF4" w:rsidRPr="002F4467" w:rsidRDefault="00C16EF4" w:rsidP="00C16EF4">
      <w:pPr>
        <w:pStyle w:val="Default"/>
        <w:jc w:val="both"/>
        <w:rPr>
          <w:rFonts w:asciiTheme="minorHAnsi" w:hAnsiTheme="minorHAnsi"/>
          <w:sz w:val="22"/>
          <w:szCs w:val="22"/>
        </w:rPr>
      </w:pPr>
      <w:r w:rsidRPr="002F4467">
        <w:rPr>
          <w:rFonts w:asciiTheme="minorHAnsi" w:hAnsiTheme="minorHAnsi"/>
          <w:sz w:val="22"/>
          <w:szCs w:val="22"/>
        </w:rPr>
        <w:t xml:space="preserve">To its credit the IDP was client </w:t>
      </w:r>
      <w:r w:rsidR="002F4467" w:rsidRPr="002F4467">
        <w:rPr>
          <w:rFonts w:asciiTheme="minorHAnsi" w:hAnsiTheme="minorHAnsi"/>
          <w:sz w:val="22"/>
          <w:szCs w:val="22"/>
        </w:rPr>
        <w:t>centred</w:t>
      </w:r>
      <w:r w:rsidRPr="002F4467">
        <w:rPr>
          <w:rFonts w:asciiTheme="minorHAnsi" w:hAnsiTheme="minorHAnsi"/>
          <w:sz w:val="22"/>
          <w:szCs w:val="22"/>
        </w:rPr>
        <w:t xml:space="preserve"> and bottom up. The client was in the driver’s seat in both designing and implementing the activity. A bottom up approach has much in its </w:t>
      </w:r>
      <w:r w:rsidR="002F4467" w:rsidRPr="002F4467">
        <w:rPr>
          <w:rFonts w:asciiTheme="minorHAnsi" w:hAnsiTheme="minorHAnsi"/>
          <w:sz w:val="22"/>
          <w:szCs w:val="22"/>
        </w:rPr>
        <w:t>favour</w:t>
      </w:r>
      <w:r w:rsidRPr="002F4467">
        <w:rPr>
          <w:rFonts w:asciiTheme="minorHAnsi" w:hAnsiTheme="minorHAnsi"/>
          <w:sz w:val="22"/>
          <w:szCs w:val="22"/>
        </w:rPr>
        <w:t xml:space="preserve"> presumably the most being that it is fit for context and promotes learning rather than executes a blueprint. Bottom up however does not absolve the funder from playing an active role, indeed the bottom up approach it could be argued requires more effort on the part of the funder because the learning has to </w:t>
      </w:r>
      <w:proofErr w:type="gramStart"/>
      <w:r w:rsidRPr="002F4467">
        <w:rPr>
          <w:rFonts w:asciiTheme="minorHAnsi" w:hAnsiTheme="minorHAnsi"/>
          <w:sz w:val="22"/>
          <w:szCs w:val="22"/>
        </w:rPr>
        <w:t>be done</w:t>
      </w:r>
      <w:proofErr w:type="gramEnd"/>
      <w:r w:rsidRPr="002F4467">
        <w:rPr>
          <w:rFonts w:asciiTheme="minorHAnsi" w:hAnsiTheme="minorHAnsi"/>
          <w:sz w:val="22"/>
          <w:szCs w:val="22"/>
        </w:rPr>
        <w:t xml:space="preserve"> continuously, documented frequently, and acted upon. </w:t>
      </w:r>
      <w:r w:rsidR="00A15214">
        <w:rPr>
          <w:rFonts w:asciiTheme="minorHAnsi" w:hAnsiTheme="minorHAnsi"/>
          <w:sz w:val="22"/>
          <w:szCs w:val="22"/>
        </w:rPr>
        <w:t xml:space="preserve">It </w:t>
      </w:r>
      <w:proofErr w:type="gramStart"/>
      <w:r w:rsidR="00A15214">
        <w:rPr>
          <w:rFonts w:asciiTheme="minorHAnsi" w:hAnsiTheme="minorHAnsi"/>
          <w:sz w:val="22"/>
          <w:szCs w:val="22"/>
        </w:rPr>
        <w:t>can be argued</w:t>
      </w:r>
      <w:proofErr w:type="gramEnd"/>
      <w:r w:rsidR="00A15214">
        <w:rPr>
          <w:rFonts w:asciiTheme="minorHAnsi" w:hAnsiTheme="minorHAnsi"/>
          <w:sz w:val="22"/>
          <w:szCs w:val="22"/>
        </w:rPr>
        <w:t xml:space="preserve"> that </w:t>
      </w:r>
      <w:r w:rsidRPr="002F4467">
        <w:rPr>
          <w:rFonts w:asciiTheme="minorHAnsi" w:hAnsiTheme="minorHAnsi"/>
          <w:sz w:val="22"/>
          <w:szCs w:val="22"/>
        </w:rPr>
        <w:t>NORAD and the Embassy did not take a sufficiently active role in conducting needed assessments (e.g. unit cost studies, tracer studies) or in insisting upon clear, prompt and accurate reporting by the client. “Elastic reporting” which focuses on the general not the specific and</w:t>
      </w:r>
      <w:r w:rsidR="00A15214">
        <w:rPr>
          <w:rFonts w:asciiTheme="minorHAnsi" w:hAnsiTheme="minorHAnsi"/>
          <w:sz w:val="22"/>
          <w:szCs w:val="22"/>
        </w:rPr>
        <w:t xml:space="preserve"> fails to uncover real problems is unlikely to promote learning. </w:t>
      </w:r>
      <w:r w:rsidRPr="002F4467">
        <w:rPr>
          <w:rFonts w:asciiTheme="minorHAnsi" w:hAnsiTheme="minorHAnsi"/>
          <w:sz w:val="22"/>
          <w:szCs w:val="22"/>
        </w:rPr>
        <w:t xml:space="preserve">That the final review of Phase </w:t>
      </w:r>
      <w:proofErr w:type="gramStart"/>
      <w:r w:rsidRPr="002F4467">
        <w:rPr>
          <w:rFonts w:asciiTheme="minorHAnsi" w:hAnsiTheme="minorHAnsi"/>
          <w:sz w:val="22"/>
          <w:szCs w:val="22"/>
        </w:rPr>
        <w:t>II which ended in 2012</w:t>
      </w:r>
      <w:proofErr w:type="gramEnd"/>
      <w:r w:rsidRPr="002F4467">
        <w:rPr>
          <w:rFonts w:asciiTheme="minorHAnsi" w:hAnsiTheme="minorHAnsi"/>
          <w:sz w:val="22"/>
          <w:szCs w:val="22"/>
        </w:rPr>
        <w:t xml:space="preserve"> has yet to be conducted, the lessons from IDP for NORAD and the Embassy in Uganda await to be documented and absorbed.</w:t>
      </w:r>
    </w:p>
    <w:p w14:paraId="6A4B2C77" w14:textId="77777777" w:rsidR="00C16EF4" w:rsidRPr="002F4467" w:rsidRDefault="00C16EF4" w:rsidP="00C16EF4">
      <w:pPr>
        <w:pStyle w:val="Default"/>
        <w:jc w:val="both"/>
        <w:rPr>
          <w:rFonts w:asciiTheme="minorHAnsi" w:hAnsiTheme="minorHAnsi"/>
          <w:sz w:val="22"/>
          <w:szCs w:val="22"/>
        </w:rPr>
      </w:pPr>
    </w:p>
    <w:p w14:paraId="60F5C61E" w14:textId="77777777" w:rsidR="00C16EF4" w:rsidRPr="002F4467" w:rsidRDefault="00C16EF4" w:rsidP="00371B79">
      <w:pPr>
        <w:pStyle w:val="Default"/>
        <w:jc w:val="both"/>
        <w:rPr>
          <w:rFonts w:asciiTheme="minorHAnsi" w:hAnsiTheme="minorHAnsi"/>
          <w:b/>
          <w:sz w:val="22"/>
          <w:szCs w:val="22"/>
        </w:rPr>
      </w:pPr>
      <w:r w:rsidRPr="002F4467">
        <w:rPr>
          <w:rFonts w:asciiTheme="minorHAnsi" w:hAnsiTheme="minorHAnsi"/>
          <w:b/>
          <w:sz w:val="22"/>
          <w:szCs w:val="22"/>
        </w:rPr>
        <w:t>Sustainability</w:t>
      </w:r>
    </w:p>
    <w:p w14:paraId="4FBE5486" w14:textId="6B0FD223" w:rsidR="00C16EF4" w:rsidRPr="002F4467" w:rsidRDefault="00C16EF4" w:rsidP="00C16EF4">
      <w:pPr>
        <w:pStyle w:val="Default"/>
        <w:jc w:val="both"/>
        <w:rPr>
          <w:rFonts w:asciiTheme="minorHAnsi" w:hAnsiTheme="minorHAnsi"/>
          <w:sz w:val="22"/>
          <w:szCs w:val="22"/>
        </w:rPr>
      </w:pPr>
      <w:r w:rsidRPr="002F4467">
        <w:rPr>
          <w:rFonts w:asciiTheme="minorHAnsi" w:hAnsiTheme="minorHAnsi"/>
          <w:sz w:val="22"/>
          <w:szCs w:val="22"/>
        </w:rPr>
        <w:t xml:space="preserve">Sustainable development </w:t>
      </w:r>
      <w:proofErr w:type="gramStart"/>
      <w:r w:rsidRPr="002F4467">
        <w:rPr>
          <w:rFonts w:asciiTheme="minorHAnsi" w:hAnsiTheme="minorHAnsi"/>
          <w:sz w:val="22"/>
          <w:szCs w:val="22"/>
        </w:rPr>
        <w:t xml:space="preserve">is </w:t>
      </w:r>
      <w:r w:rsidR="009E5664">
        <w:rPr>
          <w:rFonts w:asciiTheme="minorHAnsi" w:hAnsiTheme="minorHAnsi"/>
          <w:sz w:val="22"/>
          <w:szCs w:val="22"/>
        </w:rPr>
        <w:t>often seen</w:t>
      </w:r>
      <w:proofErr w:type="gramEnd"/>
      <w:r w:rsidR="009E5664">
        <w:rPr>
          <w:rFonts w:asciiTheme="minorHAnsi" w:hAnsiTheme="minorHAnsi"/>
          <w:sz w:val="22"/>
          <w:szCs w:val="22"/>
        </w:rPr>
        <w:t xml:space="preserve"> as </w:t>
      </w:r>
      <w:r w:rsidRPr="002F4467">
        <w:rPr>
          <w:rFonts w:asciiTheme="minorHAnsi" w:hAnsiTheme="minorHAnsi"/>
          <w:sz w:val="22"/>
          <w:szCs w:val="22"/>
        </w:rPr>
        <w:t xml:space="preserve">the ‘gold standard’ for a donor program. It is important to unpack the two words here and start with sustainable. Much </w:t>
      </w:r>
      <w:proofErr w:type="gramStart"/>
      <w:r w:rsidRPr="002F4467">
        <w:rPr>
          <w:rFonts w:asciiTheme="minorHAnsi" w:hAnsiTheme="minorHAnsi"/>
          <w:sz w:val="22"/>
          <w:szCs w:val="22"/>
        </w:rPr>
        <w:t>was made</w:t>
      </w:r>
      <w:proofErr w:type="gramEnd"/>
      <w:r w:rsidRPr="002F4467">
        <w:rPr>
          <w:rFonts w:asciiTheme="minorHAnsi" w:hAnsiTheme="minorHAnsi"/>
          <w:sz w:val="22"/>
          <w:szCs w:val="22"/>
        </w:rPr>
        <w:t xml:space="preserve"> in the Embassy’s documentation on the risk to sustaining the infrastructure of Phase I. While not an excuse, many if not most governments the world over underfund operating and maintenance (O&amp;M) costs. First charge on the budget are the </w:t>
      </w:r>
      <w:r w:rsidRPr="002F4467">
        <w:rPr>
          <w:rFonts w:asciiTheme="minorHAnsi" w:hAnsiTheme="minorHAnsi"/>
          <w:sz w:val="22"/>
          <w:szCs w:val="22"/>
        </w:rPr>
        <w:lastRenderedPageBreak/>
        <w:t xml:space="preserve">legal obligations (interest and principal repayments) and salary. </w:t>
      </w:r>
      <w:r w:rsidR="009E5664">
        <w:rPr>
          <w:rFonts w:asciiTheme="minorHAnsi" w:hAnsiTheme="minorHAnsi"/>
          <w:sz w:val="22"/>
          <w:szCs w:val="22"/>
        </w:rPr>
        <w:t>However, t</w:t>
      </w:r>
      <w:r w:rsidRPr="002F4467">
        <w:rPr>
          <w:rFonts w:asciiTheme="minorHAnsi" w:hAnsiTheme="minorHAnsi"/>
          <w:sz w:val="22"/>
          <w:szCs w:val="22"/>
        </w:rPr>
        <w:t xml:space="preserve">he decision to invest in infrastructure without a guarantee of follow on recurrent cost support was an appropriate decision for many reasons. </w:t>
      </w:r>
      <w:r w:rsidR="009E5664">
        <w:rPr>
          <w:rFonts w:asciiTheme="minorHAnsi" w:hAnsiTheme="minorHAnsi"/>
          <w:sz w:val="22"/>
          <w:szCs w:val="22"/>
        </w:rPr>
        <w:t xml:space="preserve">In </w:t>
      </w:r>
      <w:proofErr w:type="gramStart"/>
      <w:r w:rsidR="009E5664">
        <w:rPr>
          <w:rFonts w:asciiTheme="minorHAnsi" w:hAnsiTheme="minorHAnsi"/>
          <w:sz w:val="22"/>
          <w:szCs w:val="22"/>
        </w:rPr>
        <w:t>particular</w:t>
      </w:r>
      <w:proofErr w:type="gramEnd"/>
      <w:r w:rsidR="009E5664">
        <w:rPr>
          <w:rFonts w:asciiTheme="minorHAnsi" w:hAnsiTheme="minorHAnsi"/>
          <w:sz w:val="22"/>
          <w:szCs w:val="22"/>
        </w:rPr>
        <w:t xml:space="preserve"> when foreign aid is volatile, </w:t>
      </w:r>
      <w:r w:rsidRPr="002F4467">
        <w:rPr>
          <w:rFonts w:asciiTheme="minorHAnsi" w:hAnsiTheme="minorHAnsi"/>
          <w:sz w:val="22"/>
          <w:szCs w:val="22"/>
        </w:rPr>
        <w:t xml:space="preserve">one shot capital expenditures (assuming they </w:t>
      </w:r>
      <w:r w:rsidR="009E5664">
        <w:rPr>
          <w:rFonts w:asciiTheme="minorHAnsi" w:hAnsiTheme="minorHAnsi"/>
          <w:sz w:val="22"/>
          <w:szCs w:val="22"/>
        </w:rPr>
        <w:t xml:space="preserve">are </w:t>
      </w:r>
      <w:r w:rsidRPr="002F4467">
        <w:rPr>
          <w:rFonts w:asciiTheme="minorHAnsi" w:hAnsiTheme="minorHAnsi"/>
          <w:sz w:val="22"/>
          <w:szCs w:val="22"/>
        </w:rPr>
        <w:t>pro</w:t>
      </w:r>
      <w:r w:rsidR="009E5664">
        <w:rPr>
          <w:rFonts w:asciiTheme="minorHAnsi" w:hAnsiTheme="minorHAnsi"/>
          <w:sz w:val="22"/>
          <w:szCs w:val="22"/>
        </w:rPr>
        <w:t>ductive) are an appropriate use.</w:t>
      </w:r>
    </w:p>
    <w:p w14:paraId="53BD7A89" w14:textId="77777777" w:rsidR="00C16EF4" w:rsidRPr="002F4467" w:rsidRDefault="00C16EF4" w:rsidP="00C16EF4">
      <w:pPr>
        <w:pStyle w:val="Default"/>
        <w:jc w:val="both"/>
        <w:rPr>
          <w:rFonts w:asciiTheme="minorHAnsi" w:hAnsiTheme="minorHAnsi"/>
          <w:sz w:val="22"/>
          <w:szCs w:val="22"/>
        </w:rPr>
      </w:pPr>
    </w:p>
    <w:p w14:paraId="2712BC27" w14:textId="77777777" w:rsidR="00C16EF4" w:rsidRPr="002F4467" w:rsidRDefault="00C16EF4" w:rsidP="00371B79">
      <w:pPr>
        <w:pStyle w:val="Default"/>
        <w:jc w:val="both"/>
        <w:rPr>
          <w:rFonts w:asciiTheme="minorHAnsi" w:hAnsiTheme="minorHAnsi"/>
          <w:b/>
          <w:sz w:val="22"/>
          <w:szCs w:val="22"/>
        </w:rPr>
      </w:pPr>
      <w:r w:rsidRPr="002F4467">
        <w:rPr>
          <w:rFonts w:asciiTheme="minorHAnsi" w:hAnsiTheme="minorHAnsi"/>
          <w:b/>
          <w:sz w:val="22"/>
          <w:szCs w:val="22"/>
        </w:rPr>
        <w:t>Wind-up phases</w:t>
      </w:r>
    </w:p>
    <w:p w14:paraId="14C8EA9B" w14:textId="75F93C59" w:rsidR="00C16EF4" w:rsidRPr="002F4467" w:rsidRDefault="00C16EF4" w:rsidP="00C16EF4">
      <w:pPr>
        <w:pStyle w:val="Default"/>
        <w:jc w:val="both"/>
        <w:rPr>
          <w:rFonts w:asciiTheme="minorHAnsi" w:hAnsiTheme="minorHAnsi"/>
          <w:sz w:val="22"/>
          <w:szCs w:val="22"/>
        </w:rPr>
      </w:pPr>
      <w:r w:rsidRPr="002F4467">
        <w:rPr>
          <w:rFonts w:asciiTheme="minorHAnsi" w:hAnsiTheme="minorHAnsi"/>
          <w:sz w:val="22"/>
          <w:szCs w:val="22"/>
        </w:rPr>
        <w:t xml:space="preserve">It is difficult to close a development programme. While they </w:t>
      </w:r>
      <w:proofErr w:type="gramStart"/>
      <w:r w:rsidRPr="002F4467">
        <w:rPr>
          <w:rFonts w:asciiTheme="minorHAnsi" w:hAnsiTheme="minorHAnsi"/>
          <w:sz w:val="22"/>
          <w:szCs w:val="22"/>
        </w:rPr>
        <w:t>are meant to be bound</w:t>
      </w:r>
      <w:proofErr w:type="gramEnd"/>
      <w:r w:rsidRPr="002F4467">
        <w:rPr>
          <w:rFonts w:asciiTheme="minorHAnsi" w:hAnsiTheme="minorHAnsi"/>
          <w:sz w:val="22"/>
          <w:szCs w:val="22"/>
        </w:rPr>
        <w:t xml:space="preserve"> in terms of scope, schedule and budget—few ever are. Wind-up phases are made especially difficult if the context is deterioration in the relationship with the host </w:t>
      </w:r>
      <w:proofErr w:type="gramStart"/>
      <w:r w:rsidRPr="002F4467">
        <w:rPr>
          <w:rFonts w:asciiTheme="minorHAnsi" w:hAnsiTheme="minorHAnsi"/>
          <w:sz w:val="22"/>
          <w:szCs w:val="22"/>
        </w:rPr>
        <w:t>government which</w:t>
      </w:r>
      <w:proofErr w:type="gramEnd"/>
      <w:r w:rsidRPr="002F4467">
        <w:rPr>
          <w:rFonts w:asciiTheme="minorHAnsi" w:hAnsiTheme="minorHAnsi"/>
          <w:sz w:val="22"/>
          <w:szCs w:val="22"/>
        </w:rPr>
        <w:t xml:space="preserve"> occurred in both phases of the IDP. </w:t>
      </w:r>
      <w:r w:rsidR="00957E22">
        <w:rPr>
          <w:rFonts w:asciiTheme="minorHAnsi" w:hAnsiTheme="minorHAnsi"/>
          <w:sz w:val="22"/>
          <w:szCs w:val="22"/>
        </w:rPr>
        <w:t xml:space="preserve">One could argue that </w:t>
      </w:r>
      <w:r w:rsidRPr="002F4467">
        <w:rPr>
          <w:rFonts w:asciiTheme="minorHAnsi" w:hAnsiTheme="minorHAnsi"/>
          <w:sz w:val="22"/>
          <w:szCs w:val="22"/>
        </w:rPr>
        <w:t xml:space="preserve">a wind-up phase should not include new activities and should consolidate on what </w:t>
      </w:r>
      <w:proofErr w:type="gramStart"/>
      <w:r w:rsidRPr="002F4467">
        <w:rPr>
          <w:rFonts w:asciiTheme="minorHAnsi" w:hAnsiTheme="minorHAnsi"/>
          <w:sz w:val="22"/>
          <w:szCs w:val="22"/>
        </w:rPr>
        <w:t>was started</w:t>
      </w:r>
      <w:proofErr w:type="gramEnd"/>
      <w:r w:rsidRPr="002F4467">
        <w:rPr>
          <w:rFonts w:asciiTheme="minorHAnsi" w:hAnsiTheme="minorHAnsi"/>
          <w:sz w:val="22"/>
          <w:szCs w:val="22"/>
        </w:rPr>
        <w:t>.</w:t>
      </w:r>
    </w:p>
    <w:p w14:paraId="7ADCE5E4" w14:textId="77777777" w:rsidR="00C16EF4" w:rsidRPr="002F4467" w:rsidRDefault="00C16EF4" w:rsidP="00C16EF4">
      <w:pPr>
        <w:pStyle w:val="Default"/>
        <w:jc w:val="both"/>
        <w:rPr>
          <w:rFonts w:asciiTheme="minorHAnsi" w:hAnsiTheme="minorHAnsi"/>
          <w:sz w:val="22"/>
          <w:szCs w:val="22"/>
        </w:rPr>
      </w:pPr>
    </w:p>
    <w:p w14:paraId="076C54C4" w14:textId="77777777" w:rsidR="00C16EF4" w:rsidRPr="002F4467" w:rsidRDefault="00C16EF4" w:rsidP="00371B79">
      <w:pPr>
        <w:pStyle w:val="Default"/>
        <w:jc w:val="both"/>
        <w:rPr>
          <w:rFonts w:asciiTheme="minorHAnsi" w:hAnsiTheme="minorHAnsi"/>
          <w:b/>
          <w:sz w:val="22"/>
          <w:szCs w:val="22"/>
        </w:rPr>
      </w:pPr>
      <w:r w:rsidRPr="002F4467">
        <w:rPr>
          <w:rFonts w:asciiTheme="minorHAnsi" w:hAnsiTheme="minorHAnsi"/>
          <w:b/>
          <w:sz w:val="22"/>
          <w:szCs w:val="22"/>
        </w:rPr>
        <w:t>Incentives</w:t>
      </w:r>
    </w:p>
    <w:p w14:paraId="61FC9D45" w14:textId="52C760A0" w:rsidR="00C16EF4" w:rsidRPr="002F4467" w:rsidRDefault="00C16EF4" w:rsidP="00C16EF4">
      <w:pPr>
        <w:pStyle w:val="Default"/>
        <w:jc w:val="both"/>
        <w:rPr>
          <w:rFonts w:asciiTheme="minorHAnsi" w:hAnsiTheme="minorHAnsi"/>
          <w:sz w:val="22"/>
          <w:szCs w:val="22"/>
        </w:rPr>
      </w:pPr>
      <w:r w:rsidRPr="002F4467">
        <w:rPr>
          <w:rFonts w:asciiTheme="minorHAnsi" w:hAnsiTheme="minorHAnsi"/>
          <w:sz w:val="22"/>
          <w:szCs w:val="22"/>
        </w:rPr>
        <w:t>Understanding the existing incentive system is difficult but crucial. The IDP faced an institution that ran on a perverse incentive system</w:t>
      </w:r>
      <w:r w:rsidR="00C77942">
        <w:rPr>
          <w:rFonts w:asciiTheme="minorHAnsi" w:hAnsiTheme="minorHAnsi"/>
          <w:sz w:val="22"/>
          <w:szCs w:val="22"/>
        </w:rPr>
        <w:t xml:space="preserve"> and was not </w:t>
      </w:r>
      <w:r w:rsidRPr="002F4467">
        <w:rPr>
          <w:rFonts w:asciiTheme="minorHAnsi" w:hAnsiTheme="minorHAnsi"/>
          <w:sz w:val="22"/>
          <w:szCs w:val="22"/>
        </w:rPr>
        <w:t xml:space="preserve">financially viable. That there were gross shortfalls in the IDP’s results in terms of schedule, scope and budget is not surprising given the incentive system it faced. Affecting the incentive system in which a project operates to produce more positive outputs/outcomes can have a huge payoff but is difficult to do. Addressing incentive systems requires “thinking outside the box” which is uncommon and perhaps bureaucratically </w:t>
      </w:r>
      <w:r w:rsidR="00C77942">
        <w:rPr>
          <w:rFonts w:asciiTheme="minorHAnsi" w:hAnsiTheme="minorHAnsi"/>
          <w:sz w:val="22"/>
          <w:szCs w:val="22"/>
        </w:rPr>
        <w:t>difficult</w:t>
      </w:r>
      <w:r w:rsidR="00B005E5">
        <w:rPr>
          <w:rFonts w:asciiTheme="minorHAnsi" w:hAnsiTheme="minorHAnsi"/>
          <w:sz w:val="22"/>
          <w:szCs w:val="22"/>
        </w:rPr>
        <w:t>.</w:t>
      </w:r>
    </w:p>
    <w:p w14:paraId="332A5781" w14:textId="77777777" w:rsidR="00C16EF4" w:rsidRPr="002F4467" w:rsidRDefault="00C16EF4" w:rsidP="00C16EF4">
      <w:pPr>
        <w:pStyle w:val="Default"/>
        <w:jc w:val="both"/>
        <w:rPr>
          <w:rFonts w:asciiTheme="minorHAnsi" w:hAnsiTheme="minorHAnsi"/>
          <w:sz w:val="22"/>
          <w:szCs w:val="22"/>
        </w:rPr>
      </w:pPr>
    </w:p>
    <w:p w14:paraId="1179AED8" w14:textId="77777777" w:rsidR="00C16EF4" w:rsidRPr="002F4467" w:rsidRDefault="00C16EF4" w:rsidP="00371B79">
      <w:pPr>
        <w:pStyle w:val="Default"/>
        <w:jc w:val="both"/>
        <w:rPr>
          <w:rFonts w:asciiTheme="minorHAnsi" w:hAnsiTheme="minorHAnsi"/>
          <w:b/>
          <w:sz w:val="22"/>
          <w:szCs w:val="22"/>
        </w:rPr>
      </w:pPr>
      <w:r w:rsidRPr="002F4467">
        <w:rPr>
          <w:rFonts w:asciiTheme="minorHAnsi" w:hAnsiTheme="minorHAnsi"/>
          <w:b/>
          <w:sz w:val="22"/>
          <w:szCs w:val="22"/>
        </w:rPr>
        <w:t>Theories of Change</w:t>
      </w:r>
    </w:p>
    <w:p w14:paraId="04355D3A" w14:textId="60F5DA5F" w:rsidR="00C16EF4" w:rsidRPr="002F4467" w:rsidRDefault="00C16EF4" w:rsidP="00C16EF4">
      <w:pPr>
        <w:pStyle w:val="Default"/>
        <w:jc w:val="both"/>
        <w:rPr>
          <w:rFonts w:asciiTheme="minorHAnsi" w:hAnsiTheme="minorHAnsi"/>
          <w:sz w:val="22"/>
          <w:szCs w:val="22"/>
        </w:rPr>
      </w:pPr>
      <w:r w:rsidRPr="002F4467">
        <w:rPr>
          <w:rFonts w:asciiTheme="minorHAnsi" w:hAnsiTheme="minorHAnsi"/>
          <w:sz w:val="22"/>
          <w:szCs w:val="22"/>
        </w:rPr>
        <w:t xml:space="preserve">The IDP, which </w:t>
      </w:r>
      <w:proofErr w:type="gramStart"/>
      <w:r w:rsidRPr="002F4467">
        <w:rPr>
          <w:rFonts w:asciiTheme="minorHAnsi" w:hAnsiTheme="minorHAnsi"/>
          <w:sz w:val="22"/>
          <w:szCs w:val="22"/>
        </w:rPr>
        <w:t>was meant</w:t>
      </w:r>
      <w:proofErr w:type="gramEnd"/>
      <w:r w:rsidRPr="002F4467">
        <w:rPr>
          <w:rFonts w:asciiTheme="minorHAnsi" w:hAnsiTheme="minorHAnsi"/>
          <w:sz w:val="22"/>
          <w:szCs w:val="22"/>
        </w:rPr>
        <w:t xml:space="preserve"> to strengthen tertiary education in the belief that this would promote economic development and poverty alleviation, demonstrates </w:t>
      </w:r>
      <w:r w:rsidR="00861C38">
        <w:rPr>
          <w:rFonts w:asciiTheme="minorHAnsi" w:hAnsiTheme="minorHAnsi"/>
          <w:sz w:val="22"/>
          <w:szCs w:val="22"/>
        </w:rPr>
        <w:t xml:space="preserve">the utility of </w:t>
      </w:r>
      <w:r w:rsidRPr="002F4467">
        <w:rPr>
          <w:rFonts w:asciiTheme="minorHAnsi" w:hAnsiTheme="minorHAnsi"/>
          <w:sz w:val="22"/>
          <w:szCs w:val="22"/>
        </w:rPr>
        <w:t>distinguish</w:t>
      </w:r>
      <w:r w:rsidR="00861C38">
        <w:rPr>
          <w:rFonts w:asciiTheme="minorHAnsi" w:hAnsiTheme="minorHAnsi"/>
          <w:sz w:val="22"/>
          <w:szCs w:val="22"/>
        </w:rPr>
        <w:t>ing between</w:t>
      </w:r>
      <w:r w:rsidRPr="002F4467">
        <w:rPr>
          <w:rFonts w:asciiTheme="minorHAnsi" w:hAnsiTheme="minorHAnsi"/>
          <w:sz w:val="22"/>
          <w:szCs w:val="22"/>
        </w:rPr>
        <w:t xml:space="preserve"> a causal versus a plausible theory of change. Recent work in the field of microcredit has shown that given the complexity of the variables involved, it is rare if not impossible to attribute causality to an intervention. A less stringent plausible impact </w:t>
      </w:r>
      <w:proofErr w:type="gramStart"/>
      <w:r w:rsidRPr="002F4467">
        <w:rPr>
          <w:rFonts w:asciiTheme="minorHAnsi" w:hAnsiTheme="minorHAnsi"/>
          <w:sz w:val="22"/>
          <w:szCs w:val="22"/>
        </w:rPr>
        <w:t>can be inferred</w:t>
      </w:r>
      <w:proofErr w:type="gramEnd"/>
      <w:r w:rsidRPr="002F4467">
        <w:rPr>
          <w:rFonts w:asciiTheme="minorHAnsi" w:hAnsiTheme="minorHAnsi"/>
          <w:sz w:val="22"/>
          <w:szCs w:val="22"/>
        </w:rPr>
        <w:t xml:space="preserve">. There is still in the field of international development considerable debate over the impact of different levels of education on economic growth much less poverty alleviation. The debate is especially unclear </w:t>
      </w:r>
      <w:proofErr w:type="gramStart"/>
      <w:r w:rsidRPr="002F4467">
        <w:rPr>
          <w:rFonts w:asciiTheme="minorHAnsi" w:hAnsiTheme="minorHAnsi"/>
          <w:sz w:val="22"/>
          <w:szCs w:val="22"/>
        </w:rPr>
        <w:t>with regards to</w:t>
      </w:r>
      <w:proofErr w:type="gramEnd"/>
      <w:r w:rsidRPr="002F4467">
        <w:rPr>
          <w:rFonts w:asciiTheme="minorHAnsi" w:hAnsiTheme="minorHAnsi"/>
          <w:sz w:val="22"/>
          <w:szCs w:val="22"/>
        </w:rPr>
        <w:t xml:space="preserve"> tertiary education. One of the hardest variables to factor in to the impact of education is quality and </w:t>
      </w:r>
      <w:proofErr w:type="gramStart"/>
      <w:r w:rsidRPr="002F4467">
        <w:rPr>
          <w:rFonts w:asciiTheme="minorHAnsi" w:hAnsiTheme="minorHAnsi"/>
          <w:sz w:val="22"/>
          <w:szCs w:val="22"/>
        </w:rPr>
        <w:t>clearly</w:t>
      </w:r>
      <w:proofErr w:type="gramEnd"/>
      <w:r w:rsidRPr="002F4467">
        <w:rPr>
          <w:rFonts w:asciiTheme="minorHAnsi" w:hAnsiTheme="minorHAnsi"/>
          <w:sz w:val="22"/>
          <w:szCs w:val="22"/>
        </w:rPr>
        <w:t xml:space="preserve"> a central issue in assessing the impact of the IDP in </w:t>
      </w:r>
      <w:proofErr w:type="spellStart"/>
      <w:r w:rsidRPr="002F4467">
        <w:rPr>
          <w:rFonts w:asciiTheme="minorHAnsi" w:hAnsiTheme="minorHAnsi"/>
          <w:sz w:val="22"/>
          <w:szCs w:val="22"/>
        </w:rPr>
        <w:t>Makerere</w:t>
      </w:r>
      <w:proofErr w:type="spellEnd"/>
      <w:r w:rsidRPr="002F4467">
        <w:rPr>
          <w:rFonts w:asciiTheme="minorHAnsi" w:hAnsiTheme="minorHAnsi"/>
          <w:sz w:val="22"/>
          <w:szCs w:val="22"/>
        </w:rPr>
        <w:t xml:space="preserve"> as well as other donor efforts in the University was whether there was sufficient quality in the education provided to have a positive—plausible impact on the economy. The overwhelming overcrowding may well have erased the b</w:t>
      </w:r>
      <w:r w:rsidR="00861C38">
        <w:rPr>
          <w:rFonts w:asciiTheme="minorHAnsi" w:hAnsiTheme="minorHAnsi"/>
          <w:sz w:val="22"/>
          <w:szCs w:val="22"/>
        </w:rPr>
        <w:t xml:space="preserve">enefits of these interventions, but in the absence of data on the quality of </w:t>
      </w:r>
      <w:proofErr w:type="gramStart"/>
      <w:r w:rsidR="00861C38">
        <w:rPr>
          <w:rFonts w:asciiTheme="minorHAnsi" w:hAnsiTheme="minorHAnsi"/>
          <w:sz w:val="22"/>
          <w:szCs w:val="22"/>
        </w:rPr>
        <w:t>education</w:t>
      </w:r>
      <w:proofErr w:type="gramEnd"/>
      <w:r w:rsidR="00861C38">
        <w:rPr>
          <w:rFonts w:asciiTheme="minorHAnsi" w:hAnsiTheme="minorHAnsi"/>
          <w:sz w:val="22"/>
          <w:szCs w:val="22"/>
        </w:rPr>
        <w:t xml:space="preserve"> this is hard to assess.</w:t>
      </w:r>
    </w:p>
    <w:p w14:paraId="0E463BDC" w14:textId="77777777" w:rsidR="00C16EF4" w:rsidRPr="002F4467" w:rsidRDefault="00C16EF4" w:rsidP="00C16EF4">
      <w:pPr>
        <w:spacing w:beforeLines="1" w:before="2" w:afterLines="1" w:after="2"/>
        <w:contextualSpacing/>
        <w:jc w:val="both"/>
        <w:rPr>
          <w:rFonts w:asciiTheme="minorHAnsi" w:hAnsiTheme="minorHAnsi"/>
          <w:b/>
        </w:rPr>
      </w:pPr>
    </w:p>
    <w:p w14:paraId="4125B1DD" w14:textId="77777777" w:rsidR="0076502B" w:rsidRDefault="00C16EF4" w:rsidP="0076502B">
      <w:pPr>
        <w:pStyle w:val="Heading1"/>
      </w:pPr>
      <w:r w:rsidRPr="002F4467">
        <w:br w:type="page"/>
      </w:r>
      <w:bookmarkStart w:id="31" w:name="_Toc430089338"/>
      <w:r w:rsidR="001C351C" w:rsidRPr="002F4467">
        <w:lastRenderedPageBreak/>
        <w:t>Annex</w:t>
      </w:r>
      <w:r w:rsidR="0076502B">
        <w:t>es</w:t>
      </w:r>
    </w:p>
    <w:p w14:paraId="37732CD5" w14:textId="5E254D4A" w:rsidR="00C16EF4" w:rsidRPr="002F4467" w:rsidRDefault="001C351C" w:rsidP="0076502B">
      <w:pPr>
        <w:pStyle w:val="Heading2"/>
      </w:pPr>
      <w:r w:rsidRPr="002F4467">
        <w:t xml:space="preserve"> References</w:t>
      </w:r>
      <w:bookmarkEnd w:id="31"/>
    </w:p>
    <w:p w14:paraId="01755611" w14:textId="77777777" w:rsidR="00C16EF4" w:rsidRPr="002F4467" w:rsidRDefault="00C16EF4" w:rsidP="00C16EF4">
      <w:pPr>
        <w:spacing w:beforeLines="1" w:before="2" w:afterLines="1" w:after="2"/>
        <w:contextualSpacing/>
        <w:jc w:val="both"/>
        <w:rPr>
          <w:rFonts w:asciiTheme="minorHAnsi" w:hAnsiTheme="minorHAnsi"/>
        </w:rPr>
      </w:pPr>
    </w:p>
    <w:p w14:paraId="0D73817A" w14:textId="77777777" w:rsidR="00C16EF4" w:rsidRPr="002F4467" w:rsidRDefault="00C16EF4" w:rsidP="00C16EF4">
      <w:pPr>
        <w:spacing w:beforeLines="1" w:before="2" w:afterLines="1" w:after="2"/>
        <w:ind w:left="360" w:hanging="360"/>
        <w:contextualSpacing/>
        <w:jc w:val="both"/>
        <w:rPr>
          <w:rFonts w:asciiTheme="minorHAnsi" w:hAnsiTheme="minorHAnsi"/>
        </w:rPr>
      </w:pPr>
      <w:r w:rsidRPr="00710065">
        <w:rPr>
          <w:rFonts w:asciiTheme="minorHAnsi" w:hAnsiTheme="minorHAnsi"/>
          <w:lang w:val="nn-NO"/>
        </w:rPr>
        <w:t xml:space="preserve">Haarberg, Karstein, Milton Ogeda, Elizabeth Heen, Asbjorn Lovbraek. </w:t>
      </w:r>
      <w:r w:rsidRPr="002F4467">
        <w:rPr>
          <w:rFonts w:asciiTheme="minorHAnsi" w:hAnsiTheme="minorHAnsi"/>
        </w:rPr>
        <w:t xml:space="preserve">2009. “Mid-Term Review of UGA-2854 </w:t>
      </w:r>
      <w:proofErr w:type="spellStart"/>
      <w:r w:rsidRPr="002F4467">
        <w:rPr>
          <w:rFonts w:asciiTheme="minorHAnsi" w:hAnsiTheme="minorHAnsi"/>
        </w:rPr>
        <w:t>Makerere</w:t>
      </w:r>
      <w:proofErr w:type="spellEnd"/>
      <w:r w:rsidRPr="002F4467">
        <w:rPr>
          <w:rFonts w:asciiTheme="minorHAnsi" w:hAnsiTheme="minorHAnsi"/>
        </w:rPr>
        <w:t xml:space="preserve"> University IDP Phase II.” Report prepared for NORAD for the Norwegian Embassy in Kampala Uganda. June.</w:t>
      </w:r>
    </w:p>
    <w:p w14:paraId="233ADABF" w14:textId="77777777" w:rsidR="00C16EF4" w:rsidRPr="002F4467" w:rsidRDefault="00C16EF4" w:rsidP="00C16EF4">
      <w:pPr>
        <w:spacing w:beforeLines="1" w:before="2" w:afterLines="1" w:after="2"/>
        <w:ind w:left="360" w:hanging="360"/>
        <w:contextualSpacing/>
        <w:jc w:val="both"/>
        <w:rPr>
          <w:rFonts w:asciiTheme="minorHAnsi" w:hAnsiTheme="minorHAnsi"/>
        </w:rPr>
      </w:pPr>
    </w:p>
    <w:p w14:paraId="23E6A3EC" w14:textId="77777777" w:rsidR="00C16EF4" w:rsidRPr="002F4467" w:rsidRDefault="00C16EF4" w:rsidP="00C16EF4">
      <w:pPr>
        <w:spacing w:beforeLines="1" w:before="2" w:afterLines="1" w:after="2"/>
        <w:ind w:left="360" w:hanging="360"/>
        <w:contextualSpacing/>
        <w:jc w:val="both"/>
        <w:rPr>
          <w:rFonts w:asciiTheme="minorHAnsi" w:hAnsiTheme="minorHAnsi"/>
        </w:rPr>
      </w:pPr>
      <w:r w:rsidRPr="002F4467">
        <w:rPr>
          <w:rFonts w:asciiTheme="minorHAnsi" w:hAnsiTheme="minorHAnsi"/>
        </w:rPr>
        <w:t xml:space="preserve">International Monetary Fund. 2003. “Uganda: 2002 Article IV Consultation.” March. </w:t>
      </w:r>
    </w:p>
    <w:p w14:paraId="622B5E5A" w14:textId="77777777" w:rsidR="00C16EF4" w:rsidRPr="002F4467" w:rsidRDefault="00C16EF4" w:rsidP="00C16EF4">
      <w:pPr>
        <w:spacing w:beforeLines="1" w:before="2" w:afterLines="1" w:after="2"/>
        <w:ind w:left="360" w:hanging="360"/>
        <w:contextualSpacing/>
        <w:jc w:val="both"/>
        <w:rPr>
          <w:rFonts w:asciiTheme="minorHAnsi" w:hAnsiTheme="minorHAnsi"/>
        </w:rPr>
      </w:pPr>
    </w:p>
    <w:p w14:paraId="34CF7B13" w14:textId="77777777" w:rsidR="00C16EF4" w:rsidRPr="002F4467" w:rsidRDefault="00C16EF4" w:rsidP="00C16EF4">
      <w:pPr>
        <w:spacing w:beforeLines="1" w:before="2" w:afterLines="1" w:after="2"/>
        <w:ind w:left="360" w:hanging="360"/>
        <w:contextualSpacing/>
        <w:jc w:val="both"/>
        <w:rPr>
          <w:rFonts w:asciiTheme="minorHAnsi" w:hAnsiTheme="minorHAnsi"/>
        </w:rPr>
      </w:pPr>
      <w:r w:rsidRPr="002F4467">
        <w:rPr>
          <w:rFonts w:asciiTheme="minorHAnsi" w:hAnsiTheme="minorHAnsi"/>
        </w:rPr>
        <w:t xml:space="preserve">_____. 2005. “Uganda: 2004 Article IV Consultation.” June. </w:t>
      </w:r>
    </w:p>
    <w:p w14:paraId="16B157EE" w14:textId="77777777" w:rsidR="00C16EF4" w:rsidRPr="002F4467" w:rsidRDefault="00C16EF4" w:rsidP="00C16EF4">
      <w:pPr>
        <w:spacing w:beforeLines="1" w:before="2" w:afterLines="1" w:after="2"/>
        <w:ind w:left="360" w:hanging="360"/>
        <w:contextualSpacing/>
        <w:jc w:val="both"/>
        <w:rPr>
          <w:rFonts w:asciiTheme="minorHAnsi" w:hAnsiTheme="minorHAnsi"/>
        </w:rPr>
      </w:pPr>
    </w:p>
    <w:p w14:paraId="2C86F8A3" w14:textId="77777777" w:rsidR="00C16EF4" w:rsidRPr="002F4467" w:rsidRDefault="00C16EF4" w:rsidP="00C16EF4">
      <w:pPr>
        <w:spacing w:beforeLines="1" w:before="2" w:afterLines="1" w:after="2"/>
        <w:ind w:left="360" w:hanging="360"/>
        <w:contextualSpacing/>
        <w:jc w:val="both"/>
        <w:rPr>
          <w:rFonts w:asciiTheme="minorHAnsi" w:hAnsiTheme="minorHAnsi"/>
        </w:rPr>
      </w:pPr>
      <w:r w:rsidRPr="002F4467">
        <w:rPr>
          <w:rFonts w:asciiTheme="minorHAnsi" w:hAnsiTheme="minorHAnsi"/>
        </w:rPr>
        <w:t>KPMG, 2008. “</w:t>
      </w:r>
      <w:proofErr w:type="spellStart"/>
      <w:r w:rsidRPr="002F4467">
        <w:rPr>
          <w:rFonts w:asciiTheme="minorHAnsi" w:hAnsiTheme="minorHAnsi"/>
        </w:rPr>
        <w:t>Sida</w:t>
      </w:r>
      <w:proofErr w:type="spellEnd"/>
      <w:r w:rsidRPr="002F4467">
        <w:rPr>
          <w:rFonts w:asciiTheme="minorHAnsi" w:hAnsiTheme="minorHAnsi"/>
        </w:rPr>
        <w:t xml:space="preserve">: Capacity Assessment and Advisory Support to </w:t>
      </w:r>
      <w:proofErr w:type="spellStart"/>
      <w:r w:rsidRPr="002F4467">
        <w:rPr>
          <w:rFonts w:asciiTheme="minorHAnsi" w:hAnsiTheme="minorHAnsi"/>
        </w:rPr>
        <w:t>Makerere</w:t>
      </w:r>
      <w:proofErr w:type="spellEnd"/>
      <w:r w:rsidRPr="002F4467">
        <w:rPr>
          <w:rFonts w:asciiTheme="minorHAnsi" w:hAnsiTheme="minorHAnsi"/>
        </w:rPr>
        <w:t xml:space="preserve"> University in Uganda Phase 1: September-November 2008 (Final Report).” November 24.</w:t>
      </w:r>
    </w:p>
    <w:p w14:paraId="50FD6160" w14:textId="77777777" w:rsidR="00C16EF4" w:rsidRPr="002F4467" w:rsidRDefault="00C16EF4" w:rsidP="00C16EF4">
      <w:pPr>
        <w:spacing w:beforeLines="1" w:before="2" w:afterLines="1" w:after="2"/>
        <w:ind w:left="360" w:hanging="360"/>
        <w:contextualSpacing/>
        <w:jc w:val="both"/>
        <w:rPr>
          <w:rFonts w:asciiTheme="minorHAnsi" w:hAnsiTheme="minorHAnsi"/>
        </w:rPr>
      </w:pPr>
    </w:p>
    <w:p w14:paraId="238D89C0" w14:textId="77777777" w:rsidR="00C16EF4" w:rsidRPr="002F4467" w:rsidRDefault="00C16EF4" w:rsidP="00C16EF4">
      <w:pPr>
        <w:spacing w:beforeLines="1" w:before="2" w:afterLines="1" w:after="2"/>
        <w:ind w:left="360" w:hanging="360"/>
        <w:contextualSpacing/>
        <w:jc w:val="both"/>
        <w:rPr>
          <w:rFonts w:asciiTheme="minorHAnsi" w:hAnsiTheme="minorHAnsi"/>
        </w:rPr>
      </w:pPr>
      <w:proofErr w:type="spellStart"/>
      <w:r w:rsidRPr="002F4467">
        <w:rPr>
          <w:rFonts w:asciiTheme="minorHAnsi" w:hAnsiTheme="minorHAnsi"/>
        </w:rPr>
        <w:t>Makerere</w:t>
      </w:r>
      <w:proofErr w:type="spellEnd"/>
      <w:r w:rsidRPr="002F4467">
        <w:rPr>
          <w:rFonts w:asciiTheme="minorHAnsi" w:hAnsiTheme="minorHAnsi"/>
        </w:rPr>
        <w:t xml:space="preserve"> University, Planning and Development Department. 2000. “</w:t>
      </w:r>
      <w:proofErr w:type="spellStart"/>
      <w:r w:rsidRPr="002F4467">
        <w:rPr>
          <w:rFonts w:asciiTheme="minorHAnsi" w:hAnsiTheme="minorHAnsi"/>
        </w:rPr>
        <w:t>Makerere</w:t>
      </w:r>
      <w:proofErr w:type="spellEnd"/>
      <w:r w:rsidRPr="002F4467">
        <w:rPr>
          <w:rFonts w:asciiTheme="minorHAnsi" w:hAnsiTheme="minorHAnsi"/>
        </w:rPr>
        <w:t xml:space="preserve"> Strategic Plan 2000/01 -2004/05.” December. </w:t>
      </w:r>
    </w:p>
    <w:p w14:paraId="07EA577B" w14:textId="77777777" w:rsidR="00C16EF4" w:rsidRPr="002F4467" w:rsidRDefault="00C16EF4" w:rsidP="00C16EF4">
      <w:pPr>
        <w:spacing w:beforeLines="1" w:before="2" w:afterLines="1" w:after="2"/>
        <w:ind w:left="360" w:hanging="360"/>
        <w:contextualSpacing/>
        <w:jc w:val="both"/>
        <w:rPr>
          <w:rFonts w:asciiTheme="minorHAnsi" w:hAnsiTheme="minorHAnsi"/>
        </w:rPr>
      </w:pPr>
    </w:p>
    <w:p w14:paraId="442ABD29" w14:textId="77777777" w:rsidR="00C16EF4" w:rsidRPr="002F4467" w:rsidRDefault="00C16EF4" w:rsidP="00C16EF4">
      <w:pPr>
        <w:spacing w:beforeLines="1" w:before="2" w:afterLines="1" w:after="2"/>
        <w:ind w:left="360" w:hanging="360"/>
        <w:contextualSpacing/>
        <w:jc w:val="both"/>
        <w:rPr>
          <w:rFonts w:asciiTheme="minorHAnsi" w:hAnsiTheme="minorHAnsi"/>
        </w:rPr>
      </w:pPr>
      <w:r w:rsidRPr="002F4467">
        <w:rPr>
          <w:rFonts w:asciiTheme="minorHAnsi" w:hAnsiTheme="minorHAnsi"/>
        </w:rPr>
        <w:t xml:space="preserve">_____. 2005. “Norwegian Support to </w:t>
      </w:r>
      <w:proofErr w:type="spellStart"/>
      <w:r w:rsidRPr="002F4467">
        <w:rPr>
          <w:rFonts w:asciiTheme="minorHAnsi" w:hAnsiTheme="minorHAnsi"/>
        </w:rPr>
        <w:t>Makerere</w:t>
      </w:r>
      <w:proofErr w:type="spellEnd"/>
      <w:r w:rsidRPr="002F4467">
        <w:rPr>
          <w:rFonts w:asciiTheme="minorHAnsi" w:hAnsiTheme="minorHAnsi"/>
        </w:rPr>
        <w:t xml:space="preserve"> University Institutional Development Programme Phase II: 2005/06 to 2008/09 </w:t>
      </w:r>
      <w:proofErr w:type="spellStart"/>
      <w:r w:rsidRPr="002F4467">
        <w:rPr>
          <w:rFonts w:asciiTheme="minorHAnsi" w:hAnsiTheme="minorHAnsi"/>
        </w:rPr>
        <w:t>Workplans</w:t>
      </w:r>
      <w:proofErr w:type="spellEnd"/>
      <w:r w:rsidRPr="002F4467">
        <w:rPr>
          <w:rFonts w:asciiTheme="minorHAnsi" w:hAnsiTheme="minorHAnsi"/>
        </w:rPr>
        <w:t xml:space="preserve">, Budget and Research Guidelines.” Report submitted to the Norwegian Embassy, Kampala. December. </w:t>
      </w:r>
    </w:p>
    <w:p w14:paraId="36A79F91" w14:textId="77777777" w:rsidR="00C16EF4" w:rsidRPr="002F4467" w:rsidRDefault="00C16EF4" w:rsidP="00C16EF4">
      <w:pPr>
        <w:spacing w:beforeLines="1" w:before="2" w:afterLines="1" w:after="2"/>
        <w:ind w:left="360" w:hanging="360"/>
        <w:contextualSpacing/>
        <w:jc w:val="both"/>
        <w:rPr>
          <w:rFonts w:asciiTheme="minorHAnsi" w:hAnsiTheme="minorHAnsi"/>
        </w:rPr>
      </w:pPr>
    </w:p>
    <w:p w14:paraId="57A15710" w14:textId="77777777" w:rsidR="00C16EF4" w:rsidRPr="002F4467" w:rsidRDefault="00C16EF4" w:rsidP="00C16EF4">
      <w:pPr>
        <w:spacing w:beforeLines="1" w:before="2" w:afterLines="1" w:after="2"/>
        <w:ind w:left="360" w:hanging="360"/>
        <w:contextualSpacing/>
        <w:jc w:val="both"/>
        <w:rPr>
          <w:rFonts w:asciiTheme="minorHAnsi" w:hAnsiTheme="minorHAnsi"/>
        </w:rPr>
      </w:pPr>
      <w:r w:rsidRPr="002F4467">
        <w:rPr>
          <w:rFonts w:asciiTheme="minorHAnsi" w:hAnsiTheme="minorHAnsi"/>
        </w:rPr>
        <w:t>_____. 2010. Institutional Development Programme Phase I: 2000/01 to 2008/09: Summative Report.” Report submitted to the Norwegian Embassy, Kampala. March.</w:t>
      </w:r>
    </w:p>
    <w:p w14:paraId="6395F566" w14:textId="77777777" w:rsidR="00C16EF4" w:rsidRPr="002F4467" w:rsidRDefault="00C16EF4" w:rsidP="00C16EF4">
      <w:pPr>
        <w:spacing w:beforeLines="1" w:before="2" w:afterLines="1" w:after="2"/>
        <w:ind w:left="360" w:hanging="360"/>
        <w:contextualSpacing/>
        <w:jc w:val="both"/>
        <w:rPr>
          <w:rFonts w:asciiTheme="minorHAnsi" w:hAnsiTheme="minorHAnsi"/>
        </w:rPr>
      </w:pPr>
    </w:p>
    <w:p w14:paraId="0AF43C2D" w14:textId="77777777" w:rsidR="00C16EF4" w:rsidRPr="002F4467" w:rsidRDefault="00C16EF4" w:rsidP="00C16EF4">
      <w:pPr>
        <w:spacing w:beforeLines="1" w:before="2" w:afterLines="1" w:after="2"/>
        <w:ind w:left="360" w:hanging="360"/>
        <w:contextualSpacing/>
        <w:jc w:val="both"/>
        <w:rPr>
          <w:rFonts w:asciiTheme="minorHAnsi" w:hAnsiTheme="minorHAnsi"/>
        </w:rPr>
      </w:pPr>
      <w:r w:rsidRPr="002F4467">
        <w:rPr>
          <w:rFonts w:asciiTheme="minorHAnsi" w:hAnsiTheme="minorHAnsi"/>
        </w:rPr>
        <w:t>_____. 2012. Institutional Development Programme Phase II: 2005/06 to 2011/12: Summative Report.” Report submitted to the Norwegian Embassy, Kampala. September.</w:t>
      </w:r>
    </w:p>
    <w:p w14:paraId="56B52FF6" w14:textId="77777777" w:rsidR="00C16EF4" w:rsidRPr="002F4467" w:rsidRDefault="00C16EF4" w:rsidP="00C16EF4">
      <w:pPr>
        <w:spacing w:beforeLines="1" w:before="2" w:afterLines="1" w:after="2"/>
        <w:ind w:left="360" w:hanging="360"/>
        <w:contextualSpacing/>
        <w:jc w:val="both"/>
        <w:rPr>
          <w:rFonts w:asciiTheme="minorHAnsi" w:hAnsiTheme="minorHAnsi"/>
        </w:rPr>
      </w:pPr>
    </w:p>
    <w:p w14:paraId="7FFDD13F" w14:textId="77777777" w:rsidR="00C16EF4" w:rsidRPr="00A017FB" w:rsidRDefault="00C16EF4" w:rsidP="00C16EF4">
      <w:pPr>
        <w:spacing w:beforeLines="1" w:before="2" w:afterLines="1" w:after="2"/>
        <w:ind w:left="360" w:hanging="360"/>
        <w:contextualSpacing/>
        <w:jc w:val="both"/>
        <w:rPr>
          <w:rFonts w:asciiTheme="minorHAnsi" w:hAnsiTheme="minorHAnsi"/>
          <w:lang w:val="es-CO"/>
        </w:rPr>
      </w:pPr>
      <w:proofErr w:type="spellStart"/>
      <w:r w:rsidRPr="002F4467">
        <w:rPr>
          <w:rFonts w:asciiTheme="minorHAnsi" w:hAnsiTheme="minorHAnsi"/>
        </w:rPr>
        <w:t>Mukasa</w:t>
      </w:r>
      <w:proofErr w:type="spellEnd"/>
      <w:r w:rsidRPr="002F4467">
        <w:rPr>
          <w:rFonts w:asciiTheme="minorHAnsi" w:hAnsiTheme="minorHAnsi"/>
        </w:rPr>
        <w:t xml:space="preserve">, Stella, </w:t>
      </w:r>
      <w:proofErr w:type="spellStart"/>
      <w:r w:rsidRPr="002F4467">
        <w:rPr>
          <w:rFonts w:asciiTheme="minorHAnsi" w:hAnsiTheme="minorHAnsi"/>
        </w:rPr>
        <w:t>Olve</w:t>
      </w:r>
      <w:proofErr w:type="spellEnd"/>
      <w:r w:rsidRPr="002F4467">
        <w:rPr>
          <w:rFonts w:asciiTheme="minorHAnsi" w:hAnsiTheme="minorHAnsi"/>
        </w:rPr>
        <w:t xml:space="preserve"> Sorensen, </w:t>
      </w:r>
      <w:proofErr w:type="spellStart"/>
      <w:r w:rsidRPr="002F4467">
        <w:rPr>
          <w:rFonts w:asciiTheme="minorHAnsi" w:hAnsiTheme="minorHAnsi"/>
        </w:rPr>
        <w:t>Jakob</w:t>
      </w:r>
      <w:proofErr w:type="spellEnd"/>
      <w:r w:rsidRPr="002F4467">
        <w:rPr>
          <w:rFonts w:asciiTheme="minorHAnsi" w:hAnsiTheme="minorHAnsi"/>
        </w:rPr>
        <w:t xml:space="preserve"> S. Thompson, Liv Torres. 2005. “Appraisal: </w:t>
      </w:r>
      <w:proofErr w:type="spellStart"/>
      <w:r w:rsidRPr="002F4467">
        <w:rPr>
          <w:rFonts w:asciiTheme="minorHAnsi" w:hAnsiTheme="minorHAnsi"/>
        </w:rPr>
        <w:t>Makerere</w:t>
      </w:r>
      <w:proofErr w:type="spellEnd"/>
      <w:r w:rsidRPr="002F4467">
        <w:rPr>
          <w:rFonts w:asciiTheme="minorHAnsi" w:hAnsiTheme="minorHAnsi"/>
        </w:rPr>
        <w:t xml:space="preserve"> University Proposal for Financial Support.” Report prepared for NORAD for the Norwegian Embassy in Kampala Uganda. </w:t>
      </w:r>
      <w:r w:rsidRPr="00A017FB">
        <w:rPr>
          <w:rFonts w:asciiTheme="minorHAnsi" w:hAnsiTheme="minorHAnsi"/>
          <w:lang w:val="es-CO"/>
        </w:rPr>
        <w:t xml:space="preserve">June. </w:t>
      </w:r>
    </w:p>
    <w:p w14:paraId="475158C5" w14:textId="77777777" w:rsidR="00C16EF4" w:rsidRPr="00A017FB" w:rsidRDefault="00C16EF4" w:rsidP="00C16EF4">
      <w:pPr>
        <w:spacing w:beforeLines="1" w:before="2" w:afterLines="1" w:after="2"/>
        <w:ind w:left="360" w:hanging="360"/>
        <w:contextualSpacing/>
        <w:jc w:val="both"/>
        <w:rPr>
          <w:rFonts w:asciiTheme="minorHAnsi" w:hAnsiTheme="minorHAnsi"/>
          <w:lang w:val="es-CO"/>
        </w:rPr>
      </w:pPr>
    </w:p>
    <w:p w14:paraId="16C75336" w14:textId="77777777" w:rsidR="00C16EF4" w:rsidRPr="002F4467" w:rsidRDefault="00C16EF4" w:rsidP="00C16EF4">
      <w:pPr>
        <w:spacing w:beforeLines="1" w:before="2" w:afterLines="1" w:after="2"/>
        <w:ind w:left="360" w:hanging="360"/>
        <w:contextualSpacing/>
        <w:jc w:val="both"/>
        <w:rPr>
          <w:rFonts w:asciiTheme="minorHAnsi" w:hAnsiTheme="minorHAnsi"/>
        </w:rPr>
      </w:pPr>
      <w:proofErr w:type="spellStart"/>
      <w:r w:rsidRPr="00A017FB">
        <w:rPr>
          <w:rFonts w:asciiTheme="minorHAnsi" w:hAnsiTheme="minorHAnsi"/>
          <w:lang w:val="es-CO"/>
        </w:rPr>
        <w:t>Mukasa</w:t>
      </w:r>
      <w:proofErr w:type="spellEnd"/>
      <w:r w:rsidRPr="00A017FB">
        <w:rPr>
          <w:rFonts w:asciiTheme="minorHAnsi" w:hAnsiTheme="minorHAnsi"/>
          <w:lang w:val="es-CO"/>
        </w:rPr>
        <w:t xml:space="preserve">, Stella, </w:t>
      </w:r>
      <w:proofErr w:type="spellStart"/>
      <w:r w:rsidRPr="00A017FB">
        <w:rPr>
          <w:rFonts w:asciiTheme="minorHAnsi" w:hAnsiTheme="minorHAnsi"/>
          <w:lang w:val="es-CO"/>
        </w:rPr>
        <w:t>Olve</w:t>
      </w:r>
      <w:proofErr w:type="spellEnd"/>
      <w:r w:rsidRPr="00A017FB">
        <w:rPr>
          <w:rFonts w:asciiTheme="minorHAnsi" w:hAnsiTheme="minorHAnsi"/>
          <w:lang w:val="es-CO"/>
        </w:rPr>
        <w:t xml:space="preserve"> Sorensen, Jakob S. Thompson, Liv Torres. </w:t>
      </w:r>
      <w:r w:rsidRPr="002F4467">
        <w:rPr>
          <w:rFonts w:asciiTheme="minorHAnsi" w:hAnsiTheme="minorHAnsi"/>
        </w:rPr>
        <w:t xml:space="preserve">2005. “Review: </w:t>
      </w:r>
      <w:proofErr w:type="spellStart"/>
      <w:r w:rsidRPr="002F4467">
        <w:rPr>
          <w:rFonts w:asciiTheme="minorHAnsi" w:hAnsiTheme="minorHAnsi"/>
        </w:rPr>
        <w:t>Makerere</w:t>
      </w:r>
      <w:proofErr w:type="spellEnd"/>
      <w:r w:rsidRPr="002F4467">
        <w:rPr>
          <w:rFonts w:asciiTheme="minorHAnsi" w:hAnsiTheme="minorHAnsi"/>
        </w:rPr>
        <w:t xml:space="preserve"> Institutional Development Programme.” Report prepared for NORAD for the Norwegian Embassy in Kampala Uganda. June. </w:t>
      </w:r>
    </w:p>
    <w:p w14:paraId="77D009B1" w14:textId="77777777" w:rsidR="00C16EF4" w:rsidRPr="002F4467" w:rsidRDefault="00C16EF4" w:rsidP="00C16EF4">
      <w:pPr>
        <w:spacing w:beforeLines="1" w:before="2" w:afterLines="1" w:after="2"/>
        <w:ind w:left="360" w:hanging="360"/>
        <w:contextualSpacing/>
        <w:jc w:val="both"/>
        <w:rPr>
          <w:rFonts w:asciiTheme="minorHAnsi" w:hAnsiTheme="minorHAnsi"/>
        </w:rPr>
      </w:pPr>
    </w:p>
    <w:p w14:paraId="0310CBA8" w14:textId="77777777" w:rsidR="00C16EF4" w:rsidRPr="002F4467" w:rsidRDefault="00C16EF4" w:rsidP="00C16EF4">
      <w:pPr>
        <w:spacing w:beforeLines="1" w:before="2" w:afterLines="1" w:after="2"/>
        <w:ind w:left="360" w:hanging="360"/>
        <w:contextualSpacing/>
        <w:jc w:val="both"/>
        <w:rPr>
          <w:rFonts w:asciiTheme="minorHAnsi" w:hAnsiTheme="minorHAnsi"/>
        </w:rPr>
      </w:pPr>
      <w:r w:rsidRPr="002F4467">
        <w:rPr>
          <w:rFonts w:asciiTheme="minorHAnsi" w:hAnsiTheme="minorHAnsi"/>
        </w:rPr>
        <w:t xml:space="preserve">Norwegian Embassy, Kampala. 2005. “Appropriation Document for UGA-2854 </w:t>
      </w:r>
      <w:proofErr w:type="spellStart"/>
      <w:r w:rsidRPr="002F4467">
        <w:rPr>
          <w:rFonts w:asciiTheme="minorHAnsi" w:hAnsiTheme="minorHAnsi"/>
        </w:rPr>
        <w:t>Makerere</w:t>
      </w:r>
      <w:proofErr w:type="spellEnd"/>
      <w:r w:rsidRPr="002F4467">
        <w:rPr>
          <w:rFonts w:asciiTheme="minorHAnsi" w:hAnsiTheme="minorHAnsi"/>
        </w:rPr>
        <w:t xml:space="preserve"> University Institutional Development Programme, Phase II (2005/6 – 2008/9).” October 4. </w:t>
      </w:r>
    </w:p>
    <w:p w14:paraId="3661A55A" w14:textId="77777777" w:rsidR="00C16EF4" w:rsidRPr="002F4467" w:rsidRDefault="00C16EF4" w:rsidP="00C16EF4">
      <w:pPr>
        <w:spacing w:beforeLines="1" w:before="2" w:afterLines="1" w:after="2"/>
        <w:ind w:left="360" w:hanging="360"/>
        <w:contextualSpacing/>
        <w:jc w:val="both"/>
        <w:rPr>
          <w:rFonts w:asciiTheme="minorHAnsi" w:hAnsiTheme="minorHAnsi"/>
        </w:rPr>
      </w:pPr>
    </w:p>
    <w:p w14:paraId="5B1145D0" w14:textId="77777777" w:rsidR="00C16EF4" w:rsidRPr="002F4467" w:rsidRDefault="00C16EF4" w:rsidP="00C16EF4">
      <w:pPr>
        <w:spacing w:beforeLines="1" w:before="2" w:afterLines="1" w:after="2"/>
        <w:ind w:left="360" w:hanging="360"/>
        <w:contextualSpacing/>
        <w:jc w:val="both"/>
        <w:rPr>
          <w:rFonts w:asciiTheme="minorHAnsi" w:hAnsiTheme="minorHAnsi"/>
        </w:rPr>
      </w:pPr>
      <w:r w:rsidRPr="002F4467">
        <w:rPr>
          <w:rFonts w:asciiTheme="minorHAnsi" w:hAnsiTheme="minorHAnsi"/>
        </w:rPr>
        <w:t xml:space="preserve">Norwegian Embassy, Kampala. 2005. “Agreement between the Government of the Kingdom of Norway and the Government of the Republic of Uganda regarding development cooperation concerning </w:t>
      </w:r>
      <w:proofErr w:type="spellStart"/>
      <w:r w:rsidRPr="002F4467">
        <w:rPr>
          <w:rFonts w:asciiTheme="minorHAnsi" w:hAnsiTheme="minorHAnsi"/>
        </w:rPr>
        <w:t>Makerere</w:t>
      </w:r>
      <w:proofErr w:type="spellEnd"/>
      <w:r w:rsidRPr="002F4467">
        <w:rPr>
          <w:rFonts w:asciiTheme="minorHAnsi" w:hAnsiTheme="minorHAnsi"/>
        </w:rPr>
        <w:t xml:space="preserve"> University Institutional Development Programme, Phase II (2005/6 – 2008/9).” October 27. </w:t>
      </w:r>
    </w:p>
    <w:p w14:paraId="40B01E6B" w14:textId="77777777" w:rsidR="00C16EF4" w:rsidRPr="002F4467" w:rsidRDefault="00C16EF4" w:rsidP="00C16EF4">
      <w:pPr>
        <w:spacing w:beforeLines="1" w:before="2" w:afterLines="1" w:after="2"/>
        <w:ind w:left="360" w:hanging="360"/>
        <w:contextualSpacing/>
        <w:jc w:val="both"/>
        <w:rPr>
          <w:rFonts w:asciiTheme="minorHAnsi" w:hAnsiTheme="minorHAnsi"/>
        </w:rPr>
      </w:pPr>
    </w:p>
    <w:p w14:paraId="3F8BD141" w14:textId="77777777" w:rsidR="00C16EF4" w:rsidRPr="002F4467" w:rsidRDefault="00C16EF4" w:rsidP="00C16EF4">
      <w:pPr>
        <w:spacing w:beforeLines="1" w:before="2" w:afterLines="1" w:after="2"/>
        <w:ind w:left="360" w:hanging="360"/>
        <w:contextualSpacing/>
        <w:jc w:val="both"/>
        <w:rPr>
          <w:rFonts w:asciiTheme="minorHAnsi" w:hAnsiTheme="minorHAnsi"/>
        </w:rPr>
      </w:pPr>
      <w:r w:rsidRPr="002F4467">
        <w:rPr>
          <w:rFonts w:asciiTheme="minorHAnsi" w:hAnsiTheme="minorHAnsi"/>
        </w:rPr>
        <w:t xml:space="preserve">Norwegian Embassy, Kampala. </w:t>
      </w:r>
      <w:proofErr w:type="gramStart"/>
      <w:r w:rsidRPr="002F4467">
        <w:rPr>
          <w:rFonts w:asciiTheme="minorHAnsi" w:hAnsiTheme="minorHAnsi"/>
        </w:rPr>
        <w:t>no</w:t>
      </w:r>
      <w:proofErr w:type="gramEnd"/>
      <w:r w:rsidRPr="002F4467">
        <w:rPr>
          <w:rFonts w:asciiTheme="minorHAnsi" w:hAnsiTheme="minorHAnsi"/>
        </w:rPr>
        <w:t xml:space="preserve"> date. “Norwegian Support to </w:t>
      </w:r>
      <w:proofErr w:type="spellStart"/>
      <w:r w:rsidRPr="002F4467">
        <w:rPr>
          <w:rFonts w:asciiTheme="minorHAnsi" w:hAnsiTheme="minorHAnsi"/>
        </w:rPr>
        <w:t>Makerere</w:t>
      </w:r>
      <w:proofErr w:type="spellEnd"/>
      <w:r w:rsidRPr="002F4467">
        <w:rPr>
          <w:rFonts w:asciiTheme="minorHAnsi" w:hAnsiTheme="minorHAnsi"/>
        </w:rPr>
        <w:t xml:space="preserve"> University: A Strategic Approach to IDP Implementation Phase 2: (2005/6 – 2008/9).” </w:t>
      </w:r>
    </w:p>
    <w:p w14:paraId="71E7710B" w14:textId="77777777" w:rsidR="00C16EF4" w:rsidRPr="002F4467" w:rsidRDefault="00C16EF4" w:rsidP="00C16EF4">
      <w:pPr>
        <w:spacing w:beforeLines="1" w:before="2" w:afterLines="1" w:after="2"/>
        <w:ind w:left="360" w:hanging="360"/>
        <w:contextualSpacing/>
        <w:jc w:val="both"/>
        <w:rPr>
          <w:rFonts w:asciiTheme="minorHAnsi" w:hAnsiTheme="minorHAnsi"/>
        </w:rPr>
      </w:pPr>
    </w:p>
    <w:p w14:paraId="56E8A94F" w14:textId="77777777" w:rsidR="00C16EF4" w:rsidRPr="002F4467" w:rsidRDefault="00C16EF4" w:rsidP="00C16EF4">
      <w:pPr>
        <w:spacing w:beforeLines="1" w:before="2" w:afterLines="1" w:after="2"/>
        <w:ind w:left="360" w:hanging="360"/>
        <w:contextualSpacing/>
        <w:jc w:val="both"/>
        <w:rPr>
          <w:rFonts w:asciiTheme="minorHAnsi" w:hAnsiTheme="minorHAnsi"/>
        </w:rPr>
      </w:pPr>
      <w:r w:rsidRPr="002F4467">
        <w:rPr>
          <w:rFonts w:asciiTheme="minorHAnsi" w:hAnsiTheme="minorHAnsi"/>
        </w:rPr>
        <w:t xml:space="preserve">Norwegian Embassy, Kampala. 2006. “Norwegian Support to </w:t>
      </w:r>
      <w:proofErr w:type="spellStart"/>
      <w:r w:rsidRPr="002F4467">
        <w:rPr>
          <w:rFonts w:asciiTheme="minorHAnsi" w:hAnsiTheme="minorHAnsi"/>
        </w:rPr>
        <w:t>Makerere</w:t>
      </w:r>
      <w:proofErr w:type="spellEnd"/>
      <w:r w:rsidRPr="002F4467">
        <w:rPr>
          <w:rFonts w:asciiTheme="minorHAnsi" w:hAnsiTheme="minorHAnsi"/>
        </w:rPr>
        <w:t xml:space="preserve"> University Institutional Development Programme—Phase II: 2005/06 -2008/09 </w:t>
      </w:r>
      <w:proofErr w:type="gramStart"/>
      <w:r w:rsidRPr="002F4467">
        <w:rPr>
          <w:rFonts w:asciiTheme="minorHAnsi" w:hAnsiTheme="minorHAnsi"/>
        </w:rPr>
        <w:t>An</w:t>
      </w:r>
      <w:proofErr w:type="gramEnd"/>
      <w:r w:rsidRPr="002F4467">
        <w:rPr>
          <w:rFonts w:asciiTheme="minorHAnsi" w:hAnsiTheme="minorHAnsi"/>
        </w:rPr>
        <w:t xml:space="preserve"> Update on Progress.” August 25. </w:t>
      </w:r>
    </w:p>
    <w:p w14:paraId="36B40E59" w14:textId="77777777" w:rsidR="00C16EF4" w:rsidRPr="002F4467" w:rsidRDefault="00C16EF4" w:rsidP="00C16EF4">
      <w:pPr>
        <w:spacing w:beforeLines="1" w:before="2" w:afterLines="1" w:after="2"/>
        <w:ind w:left="360" w:hanging="360"/>
        <w:contextualSpacing/>
        <w:jc w:val="both"/>
        <w:rPr>
          <w:rFonts w:asciiTheme="minorHAnsi" w:hAnsiTheme="minorHAnsi"/>
        </w:rPr>
      </w:pPr>
    </w:p>
    <w:p w14:paraId="34972D39" w14:textId="77777777" w:rsidR="00C16EF4" w:rsidRPr="002F4467" w:rsidRDefault="00C16EF4" w:rsidP="00C16EF4">
      <w:pPr>
        <w:spacing w:beforeLines="1" w:before="2" w:afterLines="1" w:after="2"/>
        <w:ind w:left="360" w:hanging="360"/>
        <w:contextualSpacing/>
        <w:jc w:val="both"/>
        <w:rPr>
          <w:rFonts w:asciiTheme="minorHAnsi" w:hAnsiTheme="minorHAnsi"/>
        </w:rPr>
      </w:pPr>
      <w:r w:rsidRPr="002F4467">
        <w:rPr>
          <w:rFonts w:asciiTheme="minorHAnsi" w:hAnsiTheme="minorHAnsi"/>
        </w:rPr>
        <w:t xml:space="preserve"> Norwegian Embassy, Kampala. 2013. “Celebrating Partnership with Government of Norway and Official Launch of the NORHED Support to Uganda.” March. </w:t>
      </w:r>
    </w:p>
    <w:p w14:paraId="26AEA2B9" w14:textId="77777777" w:rsidR="00C16EF4" w:rsidRPr="002F4467" w:rsidRDefault="00C16EF4" w:rsidP="00C16EF4">
      <w:pPr>
        <w:spacing w:beforeLines="1" w:before="2" w:afterLines="1" w:after="2"/>
        <w:ind w:left="360" w:hanging="360"/>
        <w:contextualSpacing/>
        <w:jc w:val="both"/>
        <w:rPr>
          <w:rFonts w:asciiTheme="minorHAnsi" w:hAnsiTheme="minorHAnsi"/>
        </w:rPr>
      </w:pPr>
    </w:p>
    <w:p w14:paraId="14A563D5" w14:textId="77777777" w:rsidR="00C16EF4" w:rsidRPr="002F4467" w:rsidRDefault="00C16EF4" w:rsidP="00C16EF4">
      <w:pPr>
        <w:spacing w:beforeLines="1" w:before="2" w:afterLines="1" w:after="2"/>
        <w:ind w:left="360" w:hanging="360"/>
        <w:contextualSpacing/>
        <w:jc w:val="both"/>
        <w:rPr>
          <w:rFonts w:asciiTheme="minorHAnsi" w:hAnsiTheme="minorHAnsi"/>
        </w:rPr>
      </w:pPr>
      <w:r w:rsidRPr="002F4467">
        <w:rPr>
          <w:rFonts w:asciiTheme="minorHAnsi" w:hAnsiTheme="minorHAnsi"/>
        </w:rPr>
        <w:t>Republic of Uganda, Ministry of Finance, Planning and Economic Development Republic of Uganda. 2000. “Poverty Reduction Strategy Paper: Uganda’s Poverty Eradication Action Plan Summary and Main Objectives.” March 24.</w:t>
      </w:r>
    </w:p>
    <w:p w14:paraId="27F3A6F1" w14:textId="77777777" w:rsidR="00C16EF4" w:rsidRPr="002F4467" w:rsidRDefault="00C16EF4" w:rsidP="00C16EF4">
      <w:pPr>
        <w:jc w:val="both"/>
        <w:rPr>
          <w:rFonts w:asciiTheme="minorHAnsi" w:hAnsiTheme="minorHAnsi"/>
        </w:rPr>
      </w:pPr>
    </w:p>
    <w:p w14:paraId="495826BE" w14:textId="77777777" w:rsidR="00C16EF4" w:rsidRPr="002F4467" w:rsidRDefault="00C16EF4" w:rsidP="00C16EF4">
      <w:pPr>
        <w:spacing w:beforeLines="1" w:before="2" w:afterLines="1" w:after="2"/>
        <w:ind w:left="360" w:hanging="360"/>
        <w:contextualSpacing/>
        <w:jc w:val="both"/>
        <w:rPr>
          <w:rFonts w:asciiTheme="minorHAnsi" w:hAnsiTheme="minorHAnsi"/>
        </w:rPr>
      </w:pPr>
      <w:r w:rsidRPr="002F4467">
        <w:rPr>
          <w:rFonts w:asciiTheme="minorHAnsi" w:hAnsiTheme="minorHAnsi"/>
        </w:rPr>
        <w:t xml:space="preserve">Republic of Uganda, Ministry of Education and Sports. 2008. “Government White Paper on Report on the Visitation Committee to Public Universities in Uganda.” November.  </w:t>
      </w:r>
      <w:r w:rsidRPr="002F4467">
        <w:rPr>
          <w:rFonts w:asciiTheme="minorHAnsi" w:hAnsiTheme="minorHAnsi"/>
        </w:rPr>
        <w:tab/>
      </w:r>
    </w:p>
    <w:p w14:paraId="41F07AA1" w14:textId="77777777" w:rsidR="00C16EF4" w:rsidRPr="002F4467" w:rsidRDefault="00C16EF4" w:rsidP="00C16EF4">
      <w:pPr>
        <w:widowControl w:val="0"/>
        <w:autoSpaceDE w:val="0"/>
        <w:autoSpaceDN w:val="0"/>
        <w:adjustRightInd w:val="0"/>
        <w:jc w:val="both"/>
        <w:rPr>
          <w:rFonts w:asciiTheme="minorHAnsi" w:hAnsiTheme="minorHAnsi"/>
        </w:rPr>
      </w:pPr>
    </w:p>
    <w:p w14:paraId="419D43F0" w14:textId="77777777" w:rsidR="00C16EF4" w:rsidRPr="002F4467" w:rsidRDefault="00C16EF4" w:rsidP="00C16EF4">
      <w:pPr>
        <w:widowControl w:val="0"/>
        <w:autoSpaceDE w:val="0"/>
        <w:autoSpaceDN w:val="0"/>
        <w:adjustRightInd w:val="0"/>
        <w:jc w:val="both"/>
        <w:rPr>
          <w:rFonts w:asciiTheme="minorHAnsi" w:hAnsiTheme="minorHAnsi"/>
        </w:rPr>
      </w:pPr>
    </w:p>
    <w:sectPr w:rsidR="00C16EF4" w:rsidRPr="002F4467" w:rsidSect="00DC2755">
      <w:headerReference w:type="default" r:id="rId8"/>
      <w:footerReference w:type="default" r:id="rId9"/>
      <w:pgSz w:w="11899" w:h="16838"/>
      <w:pgMar w:top="1440" w:right="1267" w:bottom="1440" w:left="1276"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3749B" w14:textId="77777777" w:rsidR="001906A0" w:rsidRDefault="001906A0" w:rsidP="00EC64DE">
      <w:r>
        <w:separator/>
      </w:r>
    </w:p>
  </w:endnote>
  <w:endnote w:type="continuationSeparator" w:id="0">
    <w:p w14:paraId="48F750D2" w14:textId="77777777" w:rsidR="001906A0" w:rsidRDefault="001906A0" w:rsidP="00EC6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charset w:val="00"/>
    <w:family w:val="auto"/>
    <w:pitch w:val="variable"/>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Lucida Grande">
    <w:altName w:val="Arial"/>
    <w:charset w:val="00"/>
    <w:family w:val="auto"/>
    <w:pitch w:val="variable"/>
    <w:sig w:usb0="00000000" w:usb1="5000A1FF" w:usb2="00000000" w:usb3="00000000" w:csb0="000001BF"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ヒラギノ角ゴ Pro W3">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7115226"/>
      <w:docPartObj>
        <w:docPartGallery w:val="Page Numbers (Bottom of Page)"/>
        <w:docPartUnique/>
      </w:docPartObj>
    </w:sdtPr>
    <w:sdtEndPr>
      <w:rPr>
        <w:rFonts w:asciiTheme="minorHAnsi" w:hAnsiTheme="minorHAnsi"/>
        <w:noProof/>
      </w:rPr>
    </w:sdtEndPr>
    <w:sdtContent>
      <w:p w14:paraId="559FF9CC" w14:textId="0BA03429" w:rsidR="00B336A5" w:rsidRPr="00DC2755" w:rsidRDefault="00B336A5" w:rsidP="00DC2755">
        <w:pPr>
          <w:pStyle w:val="Footer"/>
          <w:jc w:val="right"/>
          <w:rPr>
            <w:rFonts w:asciiTheme="minorHAnsi" w:hAnsiTheme="minorHAnsi"/>
          </w:rPr>
        </w:pPr>
        <w:r w:rsidRPr="00DC2755">
          <w:rPr>
            <w:rFonts w:asciiTheme="minorHAnsi" w:hAnsiTheme="minorHAnsi"/>
          </w:rPr>
          <w:fldChar w:fldCharType="begin"/>
        </w:r>
        <w:r w:rsidRPr="00DC2755">
          <w:rPr>
            <w:rFonts w:asciiTheme="minorHAnsi" w:hAnsiTheme="minorHAnsi"/>
          </w:rPr>
          <w:instrText xml:space="preserve"> PAGE   \* MERGEFORMAT </w:instrText>
        </w:r>
        <w:r w:rsidRPr="00DC2755">
          <w:rPr>
            <w:rFonts w:asciiTheme="minorHAnsi" w:hAnsiTheme="minorHAnsi"/>
          </w:rPr>
          <w:fldChar w:fldCharType="separate"/>
        </w:r>
        <w:r w:rsidR="00710065">
          <w:rPr>
            <w:rFonts w:asciiTheme="minorHAnsi" w:hAnsiTheme="minorHAnsi"/>
            <w:noProof/>
          </w:rPr>
          <w:t>12</w:t>
        </w:r>
        <w:r w:rsidRPr="00DC2755">
          <w:rPr>
            <w:rFonts w:asciiTheme="minorHAnsi" w:hAnsiTheme="minorHAnsi"/>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2013B" w14:textId="77777777" w:rsidR="001906A0" w:rsidRDefault="001906A0" w:rsidP="00EC64DE">
      <w:r>
        <w:separator/>
      </w:r>
    </w:p>
  </w:footnote>
  <w:footnote w:type="continuationSeparator" w:id="0">
    <w:p w14:paraId="6C8879D9" w14:textId="77777777" w:rsidR="001906A0" w:rsidRDefault="001906A0" w:rsidP="00EC64DE">
      <w:r>
        <w:continuationSeparator/>
      </w:r>
    </w:p>
  </w:footnote>
  <w:footnote w:id="1">
    <w:p w14:paraId="55D333E5" w14:textId="77777777" w:rsidR="00B336A5" w:rsidRPr="00A017FB" w:rsidRDefault="00B336A5" w:rsidP="00A017FB">
      <w:pPr>
        <w:pStyle w:val="FootnoteText"/>
        <w:jc w:val="both"/>
        <w:rPr>
          <w:rFonts w:asciiTheme="minorHAnsi" w:hAnsiTheme="minorHAnsi"/>
          <w:sz w:val="20"/>
          <w:szCs w:val="20"/>
        </w:rPr>
      </w:pPr>
      <w:r w:rsidRPr="00A017FB">
        <w:rPr>
          <w:rStyle w:val="FootnoteReference"/>
          <w:rFonts w:asciiTheme="minorHAnsi" w:hAnsiTheme="minorHAnsi"/>
          <w:sz w:val="20"/>
          <w:szCs w:val="20"/>
        </w:rPr>
        <w:footnoteRef/>
      </w:r>
      <w:r w:rsidRPr="00A017FB">
        <w:rPr>
          <w:rFonts w:asciiTheme="minorHAnsi" w:hAnsiTheme="minorHAnsi"/>
          <w:sz w:val="20"/>
          <w:szCs w:val="20"/>
        </w:rPr>
        <w:t xml:space="preserve"> The University’s 2000/01-2004/05 Strategic Plan does have a mixed message about infrastructure needs. In its SWOT analysis, it notes that a strength is ‘established infrastructure,’ a weakness is ‘inadequate and poorly maintained infrastructure,’ but does not mention infrastructure as a threat (9). </w:t>
      </w:r>
    </w:p>
  </w:footnote>
  <w:footnote w:id="2">
    <w:p w14:paraId="227AAF1C" w14:textId="77777777" w:rsidR="00B336A5" w:rsidRPr="00A017FB" w:rsidRDefault="00B336A5" w:rsidP="00A017FB">
      <w:pPr>
        <w:pStyle w:val="FootnoteText"/>
        <w:jc w:val="both"/>
        <w:rPr>
          <w:rFonts w:asciiTheme="minorHAnsi" w:hAnsiTheme="minorHAnsi"/>
          <w:sz w:val="20"/>
          <w:szCs w:val="20"/>
        </w:rPr>
      </w:pPr>
      <w:r w:rsidRPr="00A017FB">
        <w:rPr>
          <w:rStyle w:val="FootnoteReference"/>
          <w:rFonts w:asciiTheme="minorHAnsi" w:hAnsiTheme="minorHAnsi"/>
          <w:sz w:val="20"/>
          <w:szCs w:val="20"/>
        </w:rPr>
        <w:footnoteRef/>
      </w:r>
      <w:r w:rsidRPr="00A017FB">
        <w:rPr>
          <w:rFonts w:asciiTheme="minorHAnsi" w:hAnsiTheme="minorHAnsi"/>
          <w:sz w:val="20"/>
          <w:szCs w:val="20"/>
        </w:rPr>
        <w:t xml:space="preserve"> One of the threats listed in the University’s 2000/01-2004/05 Strategic Plan is ‘lack of clarity on government priorities for Human Resource Development (10)’ which was also noted in the June 2005 Appraisal. </w:t>
      </w:r>
    </w:p>
  </w:footnote>
  <w:footnote w:id="3">
    <w:p w14:paraId="579C939F" w14:textId="2D0AB8C5" w:rsidR="00B336A5" w:rsidRPr="00A017FB" w:rsidRDefault="00B336A5" w:rsidP="00A017FB">
      <w:pPr>
        <w:pStyle w:val="FootnoteText"/>
        <w:jc w:val="both"/>
        <w:rPr>
          <w:rFonts w:asciiTheme="minorHAnsi" w:hAnsiTheme="minorHAnsi"/>
          <w:sz w:val="20"/>
          <w:szCs w:val="20"/>
        </w:rPr>
      </w:pPr>
      <w:r w:rsidRPr="00A017FB">
        <w:rPr>
          <w:rStyle w:val="FootnoteReference"/>
          <w:rFonts w:asciiTheme="minorHAnsi" w:hAnsiTheme="minorHAnsi"/>
          <w:sz w:val="20"/>
          <w:szCs w:val="20"/>
        </w:rPr>
        <w:footnoteRef/>
      </w:r>
      <w:r w:rsidRPr="00A017FB">
        <w:rPr>
          <w:rFonts w:asciiTheme="minorHAnsi" w:hAnsiTheme="minorHAnsi"/>
          <w:sz w:val="20"/>
          <w:szCs w:val="20"/>
        </w:rPr>
        <w:t xml:space="preserve"> On costing tertiary education, the 2000 PEAP states: no costing identified, costs of increasing enrolment hard to estimate when so much </w:t>
      </w:r>
      <w:proofErr w:type="gramStart"/>
      <w:r w:rsidRPr="00A017FB">
        <w:rPr>
          <w:rFonts w:asciiTheme="minorHAnsi" w:hAnsiTheme="minorHAnsi"/>
          <w:sz w:val="20"/>
          <w:szCs w:val="20"/>
        </w:rPr>
        <w:t>is now privately financed</w:t>
      </w:r>
      <w:proofErr w:type="gramEnd"/>
      <w:r w:rsidRPr="00A017FB">
        <w:rPr>
          <w:rFonts w:asciiTheme="minorHAnsi" w:hAnsiTheme="minorHAnsi"/>
          <w:sz w:val="20"/>
          <w:szCs w:val="20"/>
        </w:rPr>
        <w:t xml:space="preserve">, costs of increasing access for poorer students’ needs to be estimated (Annex Table 1). </w:t>
      </w:r>
    </w:p>
  </w:footnote>
  <w:footnote w:id="4">
    <w:p w14:paraId="2CD81B6C" w14:textId="4FA46792" w:rsidR="00B336A5" w:rsidRPr="0076502B" w:rsidRDefault="00B336A5" w:rsidP="00A017FB">
      <w:pPr>
        <w:pStyle w:val="FootnoteText"/>
        <w:jc w:val="both"/>
        <w:rPr>
          <w:rFonts w:asciiTheme="minorHAnsi" w:hAnsiTheme="minorHAnsi"/>
          <w:sz w:val="18"/>
          <w:szCs w:val="20"/>
        </w:rPr>
      </w:pPr>
      <w:r w:rsidRPr="00A017FB">
        <w:rPr>
          <w:rStyle w:val="FootnoteReference"/>
          <w:rFonts w:asciiTheme="minorHAnsi" w:hAnsiTheme="minorHAnsi"/>
          <w:sz w:val="20"/>
          <w:szCs w:val="20"/>
        </w:rPr>
        <w:footnoteRef/>
      </w:r>
      <w:r w:rsidRPr="00A017FB">
        <w:rPr>
          <w:rFonts w:asciiTheme="minorHAnsi" w:hAnsiTheme="minorHAnsi"/>
          <w:sz w:val="20"/>
          <w:szCs w:val="20"/>
        </w:rPr>
        <w:t xml:space="preserve"> </w:t>
      </w:r>
      <w:r w:rsidRPr="0076502B">
        <w:rPr>
          <w:rFonts w:asciiTheme="minorHAnsi" w:hAnsiTheme="minorHAnsi"/>
          <w:sz w:val="18"/>
          <w:szCs w:val="20"/>
        </w:rPr>
        <w:t xml:space="preserve">The June 2005 Review found estimates of student enrolment in 2003/04 at 33,000 of which 86% are private (4). </w:t>
      </w:r>
    </w:p>
  </w:footnote>
  <w:footnote w:id="5">
    <w:p w14:paraId="79A0BDD8" w14:textId="77777777" w:rsidR="00B336A5" w:rsidRPr="0076502B" w:rsidRDefault="00B336A5" w:rsidP="00A017FB">
      <w:pPr>
        <w:pStyle w:val="FootnoteText"/>
        <w:jc w:val="both"/>
        <w:rPr>
          <w:rFonts w:asciiTheme="minorHAnsi" w:hAnsiTheme="minorHAnsi"/>
          <w:sz w:val="18"/>
          <w:szCs w:val="20"/>
        </w:rPr>
      </w:pPr>
      <w:r w:rsidRPr="0076502B">
        <w:rPr>
          <w:rStyle w:val="FootnoteReference"/>
          <w:rFonts w:asciiTheme="minorHAnsi" w:hAnsiTheme="minorHAnsi"/>
          <w:sz w:val="18"/>
          <w:szCs w:val="20"/>
        </w:rPr>
        <w:footnoteRef/>
      </w:r>
      <w:r w:rsidRPr="0076502B">
        <w:rPr>
          <w:rFonts w:asciiTheme="minorHAnsi" w:hAnsiTheme="minorHAnsi"/>
          <w:sz w:val="18"/>
          <w:szCs w:val="20"/>
        </w:rPr>
        <w:t xml:space="preserve"> The June 2005 Review noted </w:t>
      </w:r>
      <w:proofErr w:type="gramStart"/>
      <w:r w:rsidRPr="0076502B">
        <w:rPr>
          <w:rFonts w:asciiTheme="minorHAnsi" w:hAnsiTheme="minorHAnsi"/>
          <w:sz w:val="18"/>
          <w:szCs w:val="20"/>
        </w:rPr>
        <w:t>that</w:t>
      </w:r>
      <w:proofErr w:type="gramEnd"/>
      <w:r w:rsidRPr="0076502B">
        <w:rPr>
          <w:rFonts w:asciiTheme="minorHAnsi" w:hAnsiTheme="minorHAnsi"/>
          <w:sz w:val="18"/>
          <w:szCs w:val="20"/>
        </w:rPr>
        <w:t xml:space="preserve"> the Faculty of Medicine and Surgery which had higher unit costs generates less than a tenth of the income of Faculty of Arts (17).  The Government’s 2008 White Paper also flagged as a weakness “the uneven generation of income.” The Paper found that ‘the humanities are currently better placed to generate income than science/laboratory-based units due to limited available space and high cost of programmes (8).’</w:t>
      </w:r>
    </w:p>
  </w:footnote>
  <w:footnote w:id="6">
    <w:p w14:paraId="26A00FD7" w14:textId="77777777" w:rsidR="00B336A5" w:rsidRPr="0076502B" w:rsidRDefault="00B336A5" w:rsidP="00A017FB">
      <w:pPr>
        <w:pStyle w:val="FootnoteText"/>
        <w:jc w:val="both"/>
        <w:rPr>
          <w:rFonts w:asciiTheme="minorHAnsi" w:hAnsiTheme="minorHAnsi"/>
          <w:sz w:val="18"/>
          <w:szCs w:val="20"/>
        </w:rPr>
      </w:pPr>
      <w:r w:rsidRPr="0076502B">
        <w:rPr>
          <w:rStyle w:val="FootnoteReference"/>
          <w:rFonts w:asciiTheme="minorHAnsi" w:hAnsiTheme="minorHAnsi"/>
          <w:sz w:val="18"/>
          <w:szCs w:val="20"/>
        </w:rPr>
        <w:footnoteRef/>
      </w:r>
      <w:r w:rsidRPr="0076502B">
        <w:rPr>
          <w:rFonts w:asciiTheme="minorHAnsi" w:hAnsiTheme="minorHAnsi"/>
          <w:sz w:val="18"/>
          <w:szCs w:val="20"/>
        </w:rPr>
        <w:t xml:space="preserve"> June 2005 Review (17).</w:t>
      </w:r>
    </w:p>
  </w:footnote>
  <w:footnote w:id="7">
    <w:p w14:paraId="658C750F" w14:textId="77777777" w:rsidR="00B336A5" w:rsidRPr="0076502B" w:rsidRDefault="00B336A5" w:rsidP="00A017FB">
      <w:pPr>
        <w:pStyle w:val="FootnoteText"/>
        <w:jc w:val="both"/>
        <w:rPr>
          <w:rFonts w:asciiTheme="minorHAnsi" w:hAnsiTheme="minorHAnsi"/>
          <w:sz w:val="18"/>
          <w:szCs w:val="20"/>
        </w:rPr>
      </w:pPr>
      <w:r w:rsidRPr="0076502B">
        <w:rPr>
          <w:rStyle w:val="FootnoteReference"/>
          <w:rFonts w:asciiTheme="minorHAnsi" w:hAnsiTheme="minorHAnsi"/>
          <w:sz w:val="18"/>
          <w:szCs w:val="20"/>
        </w:rPr>
        <w:footnoteRef/>
      </w:r>
      <w:r w:rsidRPr="0076502B">
        <w:rPr>
          <w:rFonts w:asciiTheme="minorHAnsi" w:hAnsiTheme="minorHAnsi"/>
          <w:sz w:val="18"/>
          <w:szCs w:val="20"/>
        </w:rPr>
        <w:t xml:space="preserve"> The June 2005 Review noted </w:t>
      </w:r>
      <w:proofErr w:type="gramStart"/>
      <w:r w:rsidRPr="0076502B">
        <w:rPr>
          <w:rFonts w:asciiTheme="minorHAnsi" w:hAnsiTheme="minorHAnsi"/>
          <w:sz w:val="18"/>
          <w:szCs w:val="20"/>
        </w:rPr>
        <w:t>that</w:t>
      </w:r>
      <w:proofErr w:type="gramEnd"/>
      <w:r w:rsidRPr="0076502B">
        <w:rPr>
          <w:rFonts w:asciiTheme="minorHAnsi" w:hAnsiTheme="minorHAnsi"/>
          <w:sz w:val="18"/>
          <w:szCs w:val="20"/>
        </w:rPr>
        <w:t xml:space="preserve"> the Ministry of Education and Sports had yet to approve a strategy based on unit costs.</w:t>
      </w:r>
    </w:p>
  </w:footnote>
  <w:footnote w:id="8">
    <w:p w14:paraId="171842B1" w14:textId="2242DC83" w:rsidR="00B336A5" w:rsidRPr="0009191E" w:rsidRDefault="00B336A5">
      <w:pPr>
        <w:pStyle w:val="FootnoteText"/>
        <w:rPr>
          <w:rFonts w:asciiTheme="minorHAnsi" w:hAnsiTheme="minorHAnsi"/>
          <w:sz w:val="20"/>
        </w:rPr>
      </w:pPr>
      <w:r w:rsidRPr="0076502B">
        <w:rPr>
          <w:rStyle w:val="FootnoteReference"/>
          <w:rFonts w:asciiTheme="minorHAnsi" w:hAnsiTheme="minorHAnsi"/>
          <w:sz w:val="18"/>
        </w:rPr>
        <w:footnoteRef/>
      </w:r>
      <w:r w:rsidRPr="0076502B">
        <w:rPr>
          <w:rFonts w:asciiTheme="minorHAnsi" w:hAnsiTheme="minorHAnsi"/>
          <w:sz w:val="18"/>
        </w:rPr>
        <w:t xml:space="preserve"> One possibility would have been to link faculty, research and consulting work needed by donors in their various development initiatives. Affirmative action to include University faculty in consultancy work with the proviso that they remain with the University and that the consulting did not impair their teaching obligations, would have had many win wins including involving promising students of faculty in the consultancies fieldwork. Such a link would have promoted one of the objectives of the </w:t>
      </w:r>
      <w:proofErr w:type="gramStart"/>
      <w:r w:rsidRPr="0076502B">
        <w:rPr>
          <w:rFonts w:asciiTheme="minorHAnsi" w:hAnsiTheme="minorHAnsi"/>
          <w:sz w:val="18"/>
        </w:rPr>
        <w:t>programme which</w:t>
      </w:r>
      <w:proofErr w:type="gramEnd"/>
      <w:r w:rsidRPr="0076502B">
        <w:rPr>
          <w:rFonts w:asciiTheme="minorHAnsi" w:hAnsiTheme="minorHAnsi"/>
          <w:sz w:val="18"/>
        </w:rPr>
        <w:t xml:space="preserve"> was to promote a ‘practical orientation’ of graduates.</w:t>
      </w:r>
    </w:p>
  </w:footnote>
  <w:footnote w:id="9">
    <w:p w14:paraId="5873A500" w14:textId="5E7CA670" w:rsidR="00B336A5" w:rsidRPr="0076502B" w:rsidRDefault="00B336A5" w:rsidP="00A017FB">
      <w:pPr>
        <w:pStyle w:val="FootnoteText"/>
        <w:jc w:val="both"/>
        <w:rPr>
          <w:rFonts w:asciiTheme="minorHAnsi" w:hAnsiTheme="minorHAnsi"/>
          <w:sz w:val="18"/>
          <w:szCs w:val="20"/>
        </w:rPr>
      </w:pPr>
      <w:r w:rsidRPr="00A017FB">
        <w:rPr>
          <w:rStyle w:val="FootnoteReference"/>
          <w:rFonts w:asciiTheme="minorHAnsi" w:hAnsiTheme="minorHAnsi"/>
          <w:sz w:val="20"/>
          <w:szCs w:val="20"/>
        </w:rPr>
        <w:footnoteRef/>
      </w:r>
      <w:r w:rsidRPr="00A017FB">
        <w:rPr>
          <w:rFonts w:asciiTheme="minorHAnsi" w:hAnsiTheme="minorHAnsi"/>
          <w:sz w:val="20"/>
          <w:szCs w:val="20"/>
        </w:rPr>
        <w:t xml:space="preserve"> </w:t>
      </w:r>
      <w:r w:rsidRPr="0076502B">
        <w:rPr>
          <w:rFonts w:asciiTheme="minorHAnsi" w:hAnsiTheme="minorHAnsi"/>
          <w:sz w:val="18"/>
          <w:szCs w:val="20"/>
        </w:rPr>
        <w:t xml:space="preserve">A major contribution to the understanding of the returns to primary and secondary education in Africa </w:t>
      </w:r>
      <w:proofErr w:type="gramStart"/>
      <w:r w:rsidRPr="0076502B">
        <w:rPr>
          <w:rFonts w:asciiTheme="minorHAnsi" w:hAnsiTheme="minorHAnsi"/>
          <w:sz w:val="18"/>
          <w:szCs w:val="20"/>
        </w:rPr>
        <w:t>was done</w:t>
      </w:r>
      <w:proofErr w:type="gramEnd"/>
      <w:r w:rsidRPr="0076502B">
        <w:rPr>
          <w:rFonts w:asciiTheme="minorHAnsi" w:hAnsiTheme="minorHAnsi"/>
          <w:sz w:val="18"/>
          <w:szCs w:val="20"/>
        </w:rPr>
        <w:t xml:space="preserve"> by the CIDA funded Long-Range Project in the Ministry of Planning of the Government of Kenya in the early 1990’s. Education was the largest single expenditure of the </w:t>
      </w:r>
      <w:proofErr w:type="spellStart"/>
      <w:r w:rsidRPr="0076502B">
        <w:rPr>
          <w:rFonts w:asciiTheme="minorHAnsi" w:hAnsiTheme="minorHAnsi"/>
          <w:sz w:val="18"/>
          <w:szCs w:val="20"/>
        </w:rPr>
        <w:t>GoK</w:t>
      </w:r>
      <w:proofErr w:type="spellEnd"/>
      <w:r w:rsidRPr="0076502B">
        <w:rPr>
          <w:rFonts w:asciiTheme="minorHAnsi" w:hAnsiTheme="minorHAnsi"/>
          <w:sz w:val="18"/>
          <w:szCs w:val="20"/>
        </w:rPr>
        <w:t xml:space="preserve"> and the study found that there were no growth multipliers from primary education but there were growth multipliers for secondary. The Kenya project did not look at the growth multipliers of vocational or tertiary education. </w:t>
      </w:r>
    </w:p>
  </w:footnote>
  <w:footnote w:id="10">
    <w:p w14:paraId="1ACCF5D4" w14:textId="77777777" w:rsidR="00B336A5" w:rsidRPr="00A017FB" w:rsidRDefault="00B336A5" w:rsidP="00A6670A">
      <w:pPr>
        <w:pStyle w:val="FootnoteText"/>
        <w:jc w:val="both"/>
        <w:rPr>
          <w:rFonts w:asciiTheme="minorHAnsi" w:hAnsiTheme="minorHAnsi"/>
          <w:sz w:val="20"/>
          <w:szCs w:val="20"/>
        </w:rPr>
      </w:pPr>
      <w:r w:rsidRPr="0076502B">
        <w:rPr>
          <w:rStyle w:val="FootnoteReference"/>
          <w:rFonts w:asciiTheme="minorHAnsi" w:hAnsiTheme="minorHAnsi"/>
          <w:sz w:val="18"/>
          <w:szCs w:val="20"/>
        </w:rPr>
        <w:footnoteRef/>
      </w:r>
      <w:r w:rsidRPr="0076502B">
        <w:rPr>
          <w:rFonts w:asciiTheme="minorHAnsi" w:hAnsiTheme="minorHAnsi"/>
          <w:sz w:val="18"/>
          <w:szCs w:val="20"/>
        </w:rPr>
        <w:t xml:space="preserve"> A major and persistent criticism of the MDG’s is its emphasis on quantitative rather than qualitative metrics of primary education. The primary goal is universal coverage—quality is a </w:t>
      </w:r>
      <w:proofErr w:type="gramStart"/>
      <w:r w:rsidRPr="0076502B">
        <w:rPr>
          <w:rFonts w:asciiTheme="minorHAnsi" w:hAnsiTheme="minorHAnsi"/>
          <w:sz w:val="18"/>
          <w:szCs w:val="20"/>
        </w:rPr>
        <w:t>very secondary</w:t>
      </w:r>
      <w:proofErr w:type="gramEnd"/>
      <w:r w:rsidRPr="0076502B">
        <w:rPr>
          <w:rFonts w:asciiTheme="minorHAnsi" w:hAnsiTheme="minorHAnsi"/>
          <w:sz w:val="18"/>
          <w:szCs w:val="20"/>
        </w:rPr>
        <w:t xml:space="preserve"> concern.  </w:t>
      </w:r>
    </w:p>
  </w:footnote>
  <w:footnote w:id="11">
    <w:p w14:paraId="33A57E80" w14:textId="4EBDF006" w:rsidR="00B336A5" w:rsidRPr="00C13BF3" w:rsidRDefault="00B336A5" w:rsidP="00C13BF3">
      <w:pPr>
        <w:pStyle w:val="Default"/>
        <w:jc w:val="both"/>
        <w:rPr>
          <w:rFonts w:asciiTheme="minorHAnsi" w:hAnsiTheme="minorHAnsi"/>
          <w:sz w:val="20"/>
          <w:szCs w:val="20"/>
        </w:rPr>
      </w:pPr>
      <w:r w:rsidRPr="00C13BF3">
        <w:rPr>
          <w:rStyle w:val="FootnoteReference"/>
          <w:sz w:val="20"/>
          <w:szCs w:val="20"/>
        </w:rPr>
        <w:footnoteRef/>
      </w:r>
      <w:r w:rsidRPr="00C13BF3">
        <w:rPr>
          <w:sz w:val="20"/>
          <w:szCs w:val="20"/>
        </w:rPr>
        <w:t xml:space="preserve"> However, </w:t>
      </w:r>
      <w:r w:rsidRPr="00C13BF3">
        <w:rPr>
          <w:rFonts w:asciiTheme="minorHAnsi" w:hAnsiTheme="minorHAnsi"/>
          <w:sz w:val="20"/>
          <w:szCs w:val="20"/>
        </w:rPr>
        <w:t>addressing the weaknesses in the procurement and management of infrastructure investments encountered in Phase I would have also been a natural focus for Phase II.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4704F" w14:textId="5089E5DF" w:rsidR="00B336A5" w:rsidRDefault="00B336A5" w:rsidP="00DC2755">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A8DEEAF6"/>
    <w:lvl w:ilvl="0">
      <w:start w:val="3"/>
      <w:numFmt w:val="decimal"/>
      <w:isLgl/>
      <w:lvlText w:val="%1."/>
      <w:lvlJc w:val="left"/>
      <w:pPr>
        <w:tabs>
          <w:tab w:val="num" w:pos="360"/>
        </w:tabs>
        <w:ind w:left="360"/>
      </w:pPr>
      <w:rPr>
        <w:rFonts w:hint="default"/>
        <w:color w:val="000000"/>
        <w:position w:val="0"/>
        <w:sz w:val="24"/>
      </w:rPr>
    </w:lvl>
    <w:lvl w:ilvl="1">
      <w:start w:val="1"/>
      <w:numFmt w:val="decimal"/>
      <w:pStyle w:val="Heading2A"/>
      <w:isLgl/>
      <w:suff w:val="nothing"/>
      <w:lvlText w:val="%1.%2."/>
      <w:lvlJc w:val="left"/>
      <w:rPr>
        <w:rFonts w:hint="default"/>
        <w:color w:val="000000"/>
        <w:position w:val="0"/>
        <w:sz w:val="24"/>
      </w:rPr>
    </w:lvl>
    <w:lvl w:ilvl="2">
      <w:start w:val="1"/>
      <w:numFmt w:val="decimal"/>
      <w:isLgl/>
      <w:lvlText w:val="%1.%2.%3."/>
      <w:lvlJc w:val="left"/>
      <w:pPr>
        <w:tabs>
          <w:tab w:val="num" w:pos="504"/>
        </w:tabs>
        <w:ind w:left="504" w:firstLine="720"/>
      </w:pPr>
      <w:rPr>
        <w:rFonts w:hint="default"/>
        <w:color w:val="000000"/>
        <w:position w:val="0"/>
        <w:sz w:val="24"/>
      </w:rPr>
    </w:lvl>
    <w:lvl w:ilvl="3">
      <w:start w:val="1"/>
      <w:numFmt w:val="decimal"/>
      <w:isLgl/>
      <w:lvlText w:val="%1.%2.%3.%4."/>
      <w:lvlJc w:val="left"/>
      <w:pPr>
        <w:tabs>
          <w:tab w:val="num" w:pos="648"/>
        </w:tabs>
        <w:ind w:left="648" w:firstLine="1080"/>
      </w:pPr>
      <w:rPr>
        <w:rFonts w:hint="default"/>
        <w:color w:val="000000"/>
        <w:position w:val="0"/>
        <w:sz w:val="24"/>
      </w:rPr>
    </w:lvl>
    <w:lvl w:ilvl="4">
      <w:start w:val="1"/>
      <w:numFmt w:val="decimal"/>
      <w:isLgl/>
      <w:lvlText w:val="%1.%2.%3.%4.%5."/>
      <w:lvlJc w:val="left"/>
      <w:pPr>
        <w:tabs>
          <w:tab w:val="num" w:pos="792"/>
        </w:tabs>
        <w:ind w:left="792" w:firstLine="1440"/>
      </w:pPr>
      <w:rPr>
        <w:rFonts w:hint="default"/>
        <w:color w:val="000000"/>
        <w:position w:val="0"/>
        <w:sz w:val="24"/>
      </w:rPr>
    </w:lvl>
    <w:lvl w:ilvl="5">
      <w:start w:val="1"/>
      <w:numFmt w:val="decimal"/>
      <w:isLgl/>
      <w:lvlText w:val="%1.%2.%3.%4.%5.%6."/>
      <w:lvlJc w:val="left"/>
      <w:pPr>
        <w:tabs>
          <w:tab w:val="num" w:pos="936"/>
        </w:tabs>
        <w:ind w:left="936" w:firstLine="1800"/>
      </w:pPr>
      <w:rPr>
        <w:rFonts w:hint="default"/>
        <w:color w:val="000000"/>
        <w:position w:val="0"/>
        <w:sz w:val="24"/>
      </w:rPr>
    </w:lvl>
    <w:lvl w:ilvl="6">
      <w:start w:val="1"/>
      <w:numFmt w:val="decimal"/>
      <w:isLgl/>
      <w:lvlText w:val="%1.%2.%3.%4.%5.%6.%7."/>
      <w:lvlJc w:val="left"/>
      <w:pPr>
        <w:tabs>
          <w:tab w:val="num" w:pos="1080"/>
        </w:tabs>
        <w:ind w:left="1080" w:firstLine="2160"/>
      </w:pPr>
      <w:rPr>
        <w:rFonts w:hint="default"/>
        <w:color w:val="000000"/>
        <w:position w:val="0"/>
        <w:sz w:val="24"/>
      </w:rPr>
    </w:lvl>
    <w:lvl w:ilvl="7">
      <w:start w:val="1"/>
      <w:numFmt w:val="decimal"/>
      <w:isLgl/>
      <w:lvlText w:val="%1.%2.%3.%4.%5.%6.%7.%8."/>
      <w:lvlJc w:val="left"/>
      <w:pPr>
        <w:tabs>
          <w:tab w:val="num" w:pos="1224"/>
        </w:tabs>
        <w:ind w:left="1224" w:firstLine="2520"/>
      </w:pPr>
      <w:rPr>
        <w:rFonts w:hint="default"/>
        <w:color w:val="000000"/>
        <w:position w:val="0"/>
        <w:sz w:val="24"/>
      </w:rPr>
    </w:lvl>
    <w:lvl w:ilvl="8">
      <w:start w:val="1"/>
      <w:numFmt w:val="decimal"/>
      <w:isLgl/>
      <w:lvlText w:val="%1.%2.%3.%4.%5.%6.%7.%8.%9."/>
      <w:lvlJc w:val="left"/>
      <w:pPr>
        <w:tabs>
          <w:tab w:val="num" w:pos="1440"/>
        </w:tabs>
        <w:ind w:left="1440" w:firstLine="2880"/>
      </w:pPr>
      <w:rPr>
        <w:rFonts w:hint="default"/>
        <w:color w:val="000000"/>
        <w:position w:val="0"/>
        <w:sz w:val="24"/>
      </w:rPr>
    </w:lvl>
  </w:abstractNum>
  <w:abstractNum w:abstractNumId="1" w15:restartNumberingAfterBreak="0">
    <w:nsid w:val="0B79528D"/>
    <w:multiLevelType w:val="multilevel"/>
    <w:tmpl w:val="4AE49D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BB38C3"/>
    <w:multiLevelType w:val="multilevel"/>
    <w:tmpl w:val="B57AA0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3A4662"/>
    <w:multiLevelType w:val="multilevel"/>
    <w:tmpl w:val="3BB02F44"/>
    <w:lvl w:ilvl="0">
      <w:start w:val="1"/>
      <w:numFmt w:val="decimal"/>
      <w:pStyle w:val="Heading1"/>
      <w:lvlText w:val="%1."/>
      <w:lvlJc w:val="left"/>
      <w:pPr>
        <w:tabs>
          <w:tab w:val="num" w:pos="360"/>
        </w:tabs>
        <w:ind w:left="360" w:hanging="360"/>
      </w:pPr>
    </w:lvl>
    <w:lvl w:ilvl="1">
      <w:start w:val="1"/>
      <w:numFmt w:val="decimal"/>
      <w:pStyle w:val="Heading2"/>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87B22A9"/>
    <w:multiLevelType w:val="hybridMultilevel"/>
    <w:tmpl w:val="ACC800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00E476B"/>
    <w:multiLevelType w:val="multilevel"/>
    <w:tmpl w:val="2104F5C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0F5AB3"/>
    <w:multiLevelType w:val="hybridMultilevel"/>
    <w:tmpl w:val="C4C4350A"/>
    <w:lvl w:ilvl="0" w:tplc="4D646F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2" w:hanging="360"/>
      </w:pPr>
      <w:rPr>
        <w:rFonts w:ascii="Courier New" w:hAnsi="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7" w15:restartNumberingAfterBreak="0">
    <w:nsid w:val="499E695A"/>
    <w:multiLevelType w:val="hybridMultilevel"/>
    <w:tmpl w:val="07022F16"/>
    <w:lvl w:ilvl="0" w:tplc="B12EAE4E">
      <w:start w:val="1"/>
      <w:numFmt w:val="bullet"/>
      <w:lvlText w:val=""/>
      <w:lvlJc w:val="left"/>
      <w:pPr>
        <w:ind w:left="1368" w:hanging="360"/>
      </w:pPr>
      <w:rPr>
        <w:rFonts w:ascii="Symbol" w:hAnsi="Symbol" w:hint="default"/>
        <w:color w:val="FFC000"/>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5C247C9"/>
    <w:multiLevelType w:val="multilevel"/>
    <w:tmpl w:val="4DFE919E"/>
    <w:lvl w:ilvl="0">
      <w:start w:val="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5CA619AE"/>
    <w:multiLevelType w:val="multilevel"/>
    <w:tmpl w:val="DD1E578A"/>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6E5D24E7"/>
    <w:multiLevelType w:val="hybridMultilevel"/>
    <w:tmpl w:val="C4965A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BAC4C6D"/>
    <w:multiLevelType w:val="hybridMultilevel"/>
    <w:tmpl w:val="AFD04A98"/>
    <w:lvl w:ilvl="0" w:tplc="3B882CB6">
      <w:start w:val="1"/>
      <w:numFmt w:val="upperLetter"/>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3"/>
  </w:num>
  <w:num w:numId="2">
    <w:abstractNumId w:val="0"/>
  </w:num>
  <w:num w:numId="3">
    <w:abstractNumId w:val="2"/>
  </w:num>
  <w:num w:numId="4">
    <w:abstractNumId w:val="1"/>
  </w:num>
  <w:num w:numId="5">
    <w:abstractNumId w:val="5"/>
  </w:num>
  <w:num w:numId="6">
    <w:abstractNumId w:val="4"/>
  </w:num>
  <w:num w:numId="7">
    <w:abstractNumId w:val="10"/>
  </w:num>
  <w:num w:numId="8">
    <w:abstractNumId w:val="9"/>
  </w:num>
  <w:num w:numId="9">
    <w:abstractNumId w:val="11"/>
  </w:num>
  <w:num w:numId="10">
    <w:abstractNumId w:val="7"/>
  </w:num>
  <w:num w:numId="11">
    <w:abstractNumId w:val="8"/>
  </w:num>
  <w:num w:numId="1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revisionView w:inkAnnotation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4DE"/>
    <w:rsid w:val="00007D96"/>
    <w:rsid w:val="00010657"/>
    <w:rsid w:val="0003248C"/>
    <w:rsid w:val="00034BE2"/>
    <w:rsid w:val="000354E3"/>
    <w:rsid w:val="0003610F"/>
    <w:rsid w:val="000413EB"/>
    <w:rsid w:val="00042186"/>
    <w:rsid w:val="000446FA"/>
    <w:rsid w:val="0005123D"/>
    <w:rsid w:val="000752BC"/>
    <w:rsid w:val="0009191E"/>
    <w:rsid w:val="000966D8"/>
    <w:rsid w:val="000A402A"/>
    <w:rsid w:val="000A7CF3"/>
    <w:rsid w:val="000B255E"/>
    <w:rsid w:val="000B62E4"/>
    <w:rsid w:val="000C7F1A"/>
    <w:rsid w:val="000D1B3B"/>
    <w:rsid w:val="000D2A80"/>
    <w:rsid w:val="000E02DF"/>
    <w:rsid w:val="000E0433"/>
    <w:rsid w:val="000E3018"/>
    <w:rsid w:val="000E4486"/>
    <w:rsid w:val="000F68BF"/>
    <w:rsid w:val="00105DAD"/>
    <w:rsid w:val="00121DD5"/>
    <w:rsid w:val="0012610C"/>
    <w:rsid w:val="0013080F"/>
    <w:rsid w:val="00132E42"/>
    <w:rsid w:val="00134384"/>
    <w:rsid w:val="00141E33"/>
    <w:rsid w:val="00161128"/>
    <w:rsid w:val="0018467D"/>
    <w:rsid w:val="001906A0"/>
    <w:rsid w:val="001A172B"/>
    <w:rsid w:val="001C351C"/>
    <w:rsid w:val="001D24E3"/>
    <w:rsid w:val="001D5683"/>
    <w:rsid w:val="001D5694"/>
    <w:rsid w:val="001D68EE"/>
    <w:rsid w:val="001D6CD4"/>
    <w:rsid w:val="001D74E1"/>
    <w:rsid w:val="001E5D23"/>
    <w:rsid w:val="001E7B31"/>
    <w:rsid w:val="001F166A"/>
    <w:rsid w:val="002105B1"/>
    <w:rsid w:val="00211566"/>
    <w:rsid w:val="002279B7"/>
    <w:rsid w:val="002316C3"/>
    <w:rsid w:val="00237FAC"/>
    <w:rsid w:val="00253101"/>
    <w:rsid w:val="00276501"/>
    <w:rsid w:val="00283A97"/>
    <w:rsid w:val="002945AE"/>
    <w:rsid w:val="00295A30"/>
    <w:rsid w:val="002965FF"/>
    <w:rsid w:val="00297D9E"/>
    <w:rsid w:val="002A3904"/>
    <w:rsid w:val="002A649B"/>
    <w:rsid w:val="002B4C29"/>
    <w:rsid w:val="002D1657"/>
    <w:rsid w:val="002D4D27"/>
    <w:rsid w:val="002E00FA"/>
    <w:rsid w:val="002F4467"/>
    <w:rsid w:val="00312116"/>
    <w:rsid w:val="003179F9"/>
    <w:rsid w:val="0033255C"/>
    <w:rsid w:val="00353CFD"/>
    <w:rsid w:val="0036310A"/>
    <w:rsid w:val="00367AE6"/>
    <w:rsid w:val="003710BE"/>
    <w:rsid w:val="00371B79"/>
    <w:rsid w:val="003776D7"/>
    <w:rsid w:val="00396D18"/>
    <w:rsid w:val="003A5CF0"/>
    <w:rsid w:val="003B17E9"/>
    <w:rsid w:val="003B2BB3"/>
    <w:rsid w:val="003B7D46"/>
    <w:rsid w:val="003C1832"/>
    <w:rsid w:val="003E46C1"/>
    <w:rsid w:val="003E705E"/>
    <w:rsid w:val="003F65EA"/>
    <w:rsid w:val="00404522"/>
    <w:rsid w:val="00405978"/>
    <w:rsid w:val="00412D83"/>
    <w:rsid w:val="004168A8"/>
    <w:rsid w:val="0042119C"/>
    <w:rsid w:val="00423D3F"/>
    <w:rsid w:val="00434168"/>
    <w:rsid w:val="00443DE7"/>
    <w:rsid w:val="00453991"/>
    <w:rsid w:val="00457AD2"/>
    <w:rsid w:val="00463EA2"/>
    <w:rsid w:val="00475DE8"/>
    <w:rsid w:val="00485C34"/>
    <w:rsid w:val="004938DF"/>
    <w:rsid w:val="00495C0C"/>
    <w:rsid w:val="00496CD9"/>
    <w:rsid w:val="004A2477"/>
    <w:rsid w:val="004A79A8"/>
    <w:rsid w:val="004B5C56"/>
    <w:rsid w:val="004E6719"/>
    <w:rsid w:val="004F1B36"/>
    <w:rsid w:val="004F1E98"/>
    <w:rsid w:val="004F299C"/>
    <w:rsid w:val="004F3251"/>
    <w:rsid w:val="00500A23"/>
    <w:rsid w:val="00507860"/>
    <w:rsid w:val="00513ED2"/>
    <w:rsid w:val="005241CB"/>
    <w:rsid w:val="005361CD"/>
    <w:rsid w:val="00536237"/>
    <w:rsid w:val="00552D3C"/>
    <w:rsid w:val="00555920"/>
    <w:rsid w:val="00565F04"/>
    <w:rsid w:val="005745F0"/>
    <w:rsid w:val="00581439"/>
    <w:rsid w:val="00587638"/>
    <w:rsid w:val="00594469"/>
    <w:rsid w:val="005A3139"/>
    <w:rsid w:val="005A39F7"/>
    <w:rsid w:val="005B447D"/>
    <w:rsid w:val="005B65C4"/>
    <w:rsid w:val="005B7F20"/>
    <w:rsid w:val="005C5A7D"/>
    <w:rsid w:val="005D73DF"/>
    <w:rsid w:val="005E3912"/>
    <w:rsid w:val="005E3CB0"/>
    <w:rsid w:val="005F2151"/>
    <w:rsid w:val="0060278D"/>
    <w:rsid w:val="006038CC"/>
    <w:rsid w:val="00603C89"/>
    <w:rsid w:val="00615AF4"/>
    <w:rsid w:val="00630891"/>
    <w:rsid w:val="006472CA"/>
    <w:rsid w:val="00654941"/>
    <w:rsid w:val="006628EF"/>
    <w:rsid w:val="00663500"/>
    <w:rsid w:val="00663A9D"/>
    <w:rsid w:val="00667ECE"/>
    <w:rsid w:val="00673C8F"/>
    <w:rsid w:val="006E1F20"/>
    <w:rsid w:val="006E3CDC"/>
    <w:rsid w:val="006F50BC"/>
    <w:rsid w:val="006F7E0B"/>
    <w:rsid w:val="00704BAD"/>
    <w:rsid w:val="00705EDC"/>
    <w:rsid w:val="00710065"/>
    <w:rsid w:val="00710DDC"/>
    <w:rsid w:val="0071184F"/>
    <w:rsid w:val="00722DC8"/>
    <w:rsid w:val="0073564F"/>
    <w:rsid w:val="007440BE"/>
    <w:rsid w:val="00746325"/>
    <w:rsid w:val="00764ABD"/>
    <w:rsid w:val="0076502B"/>
    <w:rsid w:val="007808A3"/>
    <w:rsid w:val="007870D7"/>
    <w:rsid w:val="00797F00"/>
    <w:rsid w:val="007A22E4"/>
    <w:rsid w:val="007B177E"/>
    <w:rsid w:val="007B5548"/>
    <w:rsid w:val="007C06F3"/>
    <w:rsid w:val="007F5E2F"/>
    <w:rsid w:val="00800044"/>
    <w:rsid w:val="00800EB5"/>
    <w:rsid w:val="008022BB"/>
    <w:rsid w:val="00802F5B"/>
    <w:rsid w:val="008150E0"/>
    <w:rsid w:val="008202E9"/>
    <w:rsid w:val="00830BDD"/>
    <w:rsid w:val="00840483"/>
    <w:rsid w:val="00840B8F"/>
    <w:rsid w:val="008552A1"/>
    <w:rsid w:val="00861C38"/>
    <w:rsid w:val="00872DF7"/>
    <w:rsid w:val="008748CB"/>
    <w:rsid w:val="00874FFA"/>
    <w:rsid w:val="00880D70"/>
    <w:rsid w:val="00892843"/>
    <w:rsid w:val="008A1D67"/>
    <w:rsid w:val="008B78C9"/>
    <w:rsid w:val="008D395C"/>
    <w:rsid w:val="008F702D"/>
    <w:rsid w:val="00903D55"/>
    <w:rsid w:val="00912290"/>
    <w:rsid w:val="00927132"/>
    <w:rsid w:val="009458DC"/>
    <w:rsid w:val="00957E22"/>
    <w:rsid w:val="00974DD9"/>
    <w:rsid w:val="00976AF8"/>
    <w:rsid w:val="009A059A"/>
    <w:rsid w:val="009A5145"/>
    <w:rsid w:val="009C29C5"/>
    <w:rsid w:val="009C3816"/>
    <w:rsid w:val="009D2D55"/>
    <w:rsid w:val="009D55E2"/>
    <w:rsid w:val="009D6CD6"/>
    <w:rsid w:val="009E4161"/>
    <w:rsid w:val="009E5664"/>
    <w:rsid w:val="00A017FB"/>
    <w:rsid w:val="00A14BB8"/>
    <w:rsid w:val="00A14CAD"/>
    <w:rsid w:val="00A15214"/>
    <w:rsid w:val="00A16BDB"/>
    <w:rsid w:val="00A22B4F"/>
    <w:rsid w:val="00A3367D"/>
    <w:rsid w:val="00A43085"/>
    <w:rsid w:val="00A5465B"/>
    <w:rsid w:val="00A606AA"/>
    <w:rsid w:val="00A626A9"/>
    <w:rsid w:val="00A6670A"/>
    <w:rsid w:val="00A723EB"/>
    <w:rsid w:val="00A72C05"/>
    <w:rsid w:val="00AA0255"/>
    <w:rsid w:val="00AA50D9"/>
    <w:rsid w:val="00AB6447"/>
    <w:rsid w:val="00AB6BDD"/>
    <w:rsid w:val="00AE27AD"/>
    <w:rsid w:val="00AE298A"/>
    <w:rsid w:val="00B005E5"/>
    <w:rsid w:val="00B04553"/>
    <w:rsid w:val="00B2146F"/>
    <w:rsid w:val="00B301D3"/>
    <w:rsid w:val="00B336A5"/>
    <w:rsid w:val="00B33C7B"/>
    <w:rsid w:val="00B453AA"/>
    <w:rsid w:val="00B46ED5"/>
    <w:rsid w:val="00B539B3"/>
    <w:rsid w:val="00B56DC9"/>
    <w:rsid w:val="00B60413"/>
    <w:rsid w:val="00B705DA"/>
    <w:rsid w:val="00B801B6"/>
    <w:rsid w:val="00B83597"/>
    <w:rsid w:val="00B84024"/>
    <w:rsid w:val="00B862D8"/>
    <w:rsid w:val="00B878E5"/>
    <w:rsid w:val="00BA46DB"/>
    <w:rsid w:val="00BB749B"/>
    <w:rsid w:val="00BC5FA1"/>
    <w:rsid w:val="00BC7007"/>
    <w:rsid w:val="00BD497E"/>
    <w:rsid w:val="00BF4B96"/>
    <w:rsid w:val="00C03925"/>
    <w:rsid w:val="00C10C37"/>
    <w:rsid w:val="00C13BF3"/>
    <w:rsid w:val="00C16EF4"/>
    <w:rsid w:val="00C2182A"/>
    <w:rsid w:val="00C340B9"/>
    <w:rsid w:val="00C43850"/>
    <w:rsid w:val="00C4628F"/>
    <w:rsid w:val="00C578AF"/>
    <w:rsid w:val="00C64F03"/>
    <w:rsid w:val="00C753AC"/>
    <w:rsid w:val="00C76696"/>
    <w:rsid w:val="00C77942"/>
    <w:rsid w:val="00C81D6E"/>
    <w:rsid w:val="00C860C3"/>
    <w:rsid w:val="00C86781"/>
    <w:rsid w:val="00C93D67"/>
    <w:rsid w:val="00CA5743"/>
    <w:rsid w:val="00CA5A5A"/>
    <w:rsid w:val="00CB52EE"/>
    <w:rsid w:val="00CC0D73"/>
    <w:rsid w:val="00CD1AA5"/>
    <w:rsid w:val="00CD55B4"/>
    <w:rsid w:val="00CE13C4"/>
    <w:rsid w:val="00D00895"/>
    <w:rsid w:val="00D1206A"/>
    <w:rsid w:val="00D52632"/>
    <w:rsid w:val="00D52C36"/>
    <w:rsid w:val="00D53E19"/>
    <w:rsid w:val="00D62473"/>
    <w:rsid w:val="00D76BAA"/>
    <w:rsid w:val="00D8056D"/>
    <w:rsid w:val="00D83718"/>
    <w:rsid w:val="00D908AC"/>
    <w:rsid w:val="00D92444"/>
    <w:rsid w:val="00DA0FED"/>
    <w:rsid w:val="00DB5844"/>
    <w:rsid w:val="00DC16BB"/>
    <w:rsid w:val="00DC2089"/>
    <w:rsid w:val="00DC2755"/>
    <w:rsid w:val="00DF43B1"/>
    <w:rsid w:val="00DF5124"/>
    <w:rsid w:val="00E02FB7"/>
    <w:rsid w:val="00E05CF4"/>
    <w:rsid w:val="00E06F43"/>
    <w:rsid w:val="00E120A9"/>
    <w:rsid w:val="00E254B5"/>
    <w:rsid w:val="00E53916"/>
    <w:rsid w:val="00E53D19"/>
    <w:rsid w:val="00E767AD"/>
    <w:rsid w:val="00E8048E"/>
    <w:rsid w:val="00E8449B"/>
    <w:rsid w:val="00E9750D"/>
    <w:rsid w:val="00EA5A19"/>
    <w:rsid w:val="00EC64DE"/>
    <w:rsid w:val="00ED1151"/>
    <w:rsid w:val="00ED7935"/>
    <w:rsid w:val="00EF6DD4"/>
    <w:rsid w:val="00F02D60"/>
    <w:rsid w:val="00F035CA"/>
    <w:rsid w:val="00F1595A"/>
    <w:rsid w:val="00F272E7"/>
    <w:rsid w:val="00F33F8F"/>
    <w:rsid w:val="00F60C06"/>
    <w:rsid w:val="00F63B42"/>
    <w:rsid w:val="00F67E14"/>
    <w:rsid w:val="00F73D6A"/>
    <w:rsid w:val="00F776BD"/>
    <w:rsid w:val="00F77DE9"/>
    <w:rsid w:val="00F83D06"/>
    <w:rsid w:val="00F970E8"/>
    <w:rsid w:val="00FA5A03"/>
    <w:rsid w:val="00FB3D27"/>
    <w:rsid w:val="00FC138C"/>
    <w:rsid w:val="00FE0039"/>
    <w:rsid w:val="00FF0808"/>
    <w:rsid w:val="00FF3C42"/>
  </w:rsids>
  <m:mathPr>
    <m:mathFont m:val="Cambria Math"/>
    <m:brkBin m:val="before"/>
    <m:brkBinSub m:val="--"/>
    <m:smallFrac m:val="0"/>
    <m:dispDef/>
    <m:lMargin m:val="0"/>
    <m:rMargin m:val="0"/>
    <m:defJc m:val="centerGroup"/>
    <m:wrapIndent m:val="1440"/>
    <m:intLim m:val="subSup"/>
    <m:naryLim m:val="undOvr"/>
  </m:mathPr>
  <w:themeFontLang w:val="en-CA" w:eastAsia="zh-CN" w:bidi="my-MM"/>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B63E70"/>
  <w15:chartTrackingRefBased/>
  <w15:docId w15:val="{51A2E51B-A3E0-42C0-A11C-44790BBAD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4DE"/>
    <w:pPr>
      <w:spacing w:after="0" w:line="240" w:lineRule="auto"/>
    </w:pPr>
    <w:rPr>
      <w:rFonts w:ascii="Arial" w:eastAsiaTheme="minorEastAsia" w:hAnsi="Arial" w:cs="Arial"/>
      <w:lang w:val="en-GB" w:eastAsia="ja-JP"/>
    </w:rPr>
  </w:style>
  <w:style w:type="paragraph" w:styleId="Heading1">
    <w:name w:val="heading 1"/>
    <w:basedOn w:val="Normal"/>
    <w:next w:val="Normal"/>
    <w:link w:val="Heading1Char"/>
    <w:uiPriority w:val="99"/>
    <w:qFormat/>
    <w:rsid w:val="007A22E4"/>
    <w:pPr>
      <w:keepNext/>
      <w:keepLines/>
      <w:numPr>
        <w:numId w:val="1"/>
      </w:numPr>
      <w:spacing w:before="480"/>
      <w:jc w:val="both"/>
      <w:outlineLvl w:val="0"/>
    </w:pPr>
    <w:rPr>
      <w:rFonts w:asciiTheme="minorHAnsi" w:eastAsiaTheme="majorEastAsia" w:hAnsiTheme="minorHAnsi" w:cstheme="majorBidi"/>
      <w:b/>
      <w:bCs/>
      <w:color w:val="92D050"/>
      <w:sz w:val="28"/>
      <w:szCs w:val="28"/>
    </w:rPr>
  </w:style>
  <w:style w:type="paragraph" w:styleId="Heading2">
    <w:name w:val="heading 2"/>
    <w:basedOn w:val="Normal"/>
    <w:next w:val="Normal"/>
    <w:link w:val="Heading2Char"/>
    <w:uiPriority w:val="99"/>
    <w:unhideWhenUsed/>
    <w:qFormat/>
    <w:rsid w:val="007A22E4"/>
    <w:pPr>
      <w:keepNext/>
      <w:keepLines/>
      <w:numPr>
        <w:ilvl w:val="1"/>
        <w:numId w:val="1"/>
      </w:numPr>
      <w:spacing w:before="200"/>
      <w:ind w:left="432"/>
      <w:jc w:val="both"/>
      <w:outlineLvl w:val="1"/>
    </w:pPr>
    <w:rPr>
      <w:rFonts w:asciiTheme="minorHAnsi" w:eastAsiaTheme="majorEastAsia" w:hAnsiTheme="minorHAnsi" w:cstheme="majorBidi"/>
      <w:b/>
      <w:bCs/>
      <w:color w:val="000000" w:themeColor="text1"/>
      <w:sz w:val="24"/>
      <w:szCs w:val="24"/>
    </w:rPr>
  </w:style>
  <w:style w:type="paragraph" w:styleId="Heading3">
    <w:name w:val="heading 3"/>
    <w:aliases w:val="Char"/>
    <w:basedOn w:val="Normal"/>
    <w:next w:val="Normal"/>
    <w:link w:val="Heading3Char"/>
    <w:uiPriority w:val="9"/>
    <w:qFormat/>
    <w:rsid w:val="00EC64DE"/>
    <w:pPr>
      <w:keepNext/>
      <w:spacing w:before="160" w:after="60"/>
      <w:outlineLvl w:val="2"/>
    </w:pPr>
    <w:rPr>
      <w:rFonts w:ascii="Times New Roman Bold" w:eastAsia="Times New Roman" w:hAnsi="Times New Roman Bold" w:cs="Times New Roman"/>
      <w:b/>
      <w:sz w:val="24"/>
      <w:szCs w:val="26"/>
      <w:lang w:val="en-US" w:eastAsia="en-US"/>
    </w:rPr>
  </w:style>
  <w:style w:type="paragraph" w:styleId="Heading4">
    <w:name w:val="heading 4"/>
    <w:basedOn w:val="Normal"/>
    <w:next w:val="Normal"/>
    <w:link w:val="Heading4Char"/>
    <w:uiPriority w:val="9"/>
    <w:unhideWhenUsed/>
    <w:qFormat/>
    <w:rsid w:val="00EC64DE"/>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A22E4"/>
    <w:rPr>
      <w:rFonts w:eastAsiaTheme="majorEastAsia" w:cstheme="majorBidi"/>
      <w:b/>
      <w:bCs/>
      <w:color w:val="92D050"/>
      <w:sz w:val="28"/>
      <w:szCs w:val="28"/>
      <w:lang w:val="en-GB" w:eastAsia="ja-JP"/>
    </w:rPr>
  </w:style>
  <w:style w:type="character" w:customStyle="1" w:styleId="Heading2Char">
    <w:name w:val="Heading 2 Char"/>
    <w:basedOn w:val="DefaultParagraphFont"/>
    <w:link w:val="Heading2"/>
    <w:uiPriority w:val="99"/>
    <w:rsid w:val="007A22E4"/>
    <w:rPr>
      <w:rFonts w:eastAsiaTheme="majorEastAsia" w:cstheme="majorBidi"/>
      <w:b/>
      <w:bCs/>
      <w:color w:val="000000" w:themeColor="text1"/>
      <w:sz w:val="24"/>
      <w:szCs w:val="24"/>
      <w:lang w:val="en-GB" w:eastAsia="ja-JP"/>
    </w:rPr>
  </w:style>
  <w:style w:type="character" w:customStyle="1" w:styleId="Heading3Char">
    <w:name w:val="Heading 3 Char"/>
    <w:aliases w:val="Char Char"/>
    <w:basedOn w:val="DefaultParagraphFont"/>
    <w:link w:val="Heading3"/>
    <w:uiPriority w:val="9"/>
    <w:rsid w:val="00EC64DE"/>
    <w:rPr>
      <w:rFonts w:ascii="Times New Roman Bold" w:eastAsia="Times New Roman" w:hAnsi="Times New Roman Bold" w:cs="Times New Roman"/>
      <w:b/>
      <w:sz w:val="24"/>
      <w:szCs w:val="26"/>
      <w:lang w:val="en-US"/>
    </w:rPr>
  </w:style>
  <w:style w:type="character" w:customStyle="1" w:styleId="Heading4Char">
    <w:name w:val="Heading 4 Char"/>
    <w:basedOn w:val="DefaultParagraphFont"/>
    <w:link w:val="Heading4"/>
    <w:uiPriority w:val="9"/>
    <w:rsid w:val="00EC64DE"/>
    <w:rPr>
      <w:rFonts w:asciiTheme="majorHAnsi" w:eastAsiaTheme="majorEastAsia" w:hAnsiTheme="majorHAnsi" w:cstheme="majorBidi"/>
      <w:b/>
      <w:bCs/>
      <w:i/>
      <w:iCs/>
      <w:color w:val="5B9BD5" w:themeColor="accent1"/>
      <w:lang w:val="en-GB" w:eastAsia="ja-JP"/>
    </w:rPr>
  </w:style>
  <w:style w:type="paragraph" w:styleId="TOC1">
    <w:name w:val="toc 1"/>
    <w:basedOn w:val="Normal"/>
    <w:next w:val="Normal"/>
    <w:autoRedefine/>
    <w:uiPriority w:val="39"/>
    <w:unhideWhenUsed/>
    <w:rsid w:val="00EC64DE"/>
  </w:style>
  <w:style w:type="paragraph" w:styleId="TOC2">
    <w:name w:val="toc 2"/>
    <w:basedOn w:val="Normal"/>
    <w:next w:val="Normal"/>
    <w:autoRedefine/>
    <w:uiPriority w:val="39"/>
    <w:unhideWhenUsed/>
    <w:rsid w:val="00EC64DE"/>
    <w:pPr>
      <w:ind w:left="220"/>
    </w:pPr>
  </w:style>
  <w:style w:type="paragraph" w:styleId="TOC3">
    <w:name w:val="toc 3"/>
    <w:basedOn w:val="Normal"/>
    <w:next w:val="Normal"/>
    <w:autoRedefine/>
    <w:uiPriority w:val="39"/>
    <w:unhideWhenUsed/>
    <w:rsid w:val="00EC64DE"/>
    <w:pPr>
      <w:ind w:left="440"/>
    </w:pPr>
  </w:style>
  <w:style w:type="paragraph" w:styleId="TOC4">
    <w:name w:val="toc 4"/>
    <w:basedOn w:val="Normal"/>
    <w:next w:val="Normal"/>
    <w:autoRedefine/>
    <w:uiPriority w:val="99"/>
    <w:unhideWhenUsed/>
    <w:rsid w:val="00EC64DE"/>
    <w:pPr>
      <w:ind w:left="660"/>
    </w:pPr>
  </w:style>
  <w:style w:type="paragraph" w:styleId="TOC5">
    <w:name w:val="toc 5"/>
    <w:basedOn w:val="Normal"/>
    <w:next w:val="Normal"/>
    <w:autoRedefine/>
    <w:uiPriority w:val="99"/>
    <w:unhideWhenUsed/>
    <w:rsid w:val="00EC64DE"/>
    <w:pPr>
      <w:ind w:left="880"/>
    </w:pPr>
  </w:style>
  <w:style w:type="paragraph" w:styleId="TOC6">
    <w:name w:val="toc 6"/>
    <w:basedOn w:val="Normal"/>
    <w:next w:val="Normal"/>
    <w:autoRedefine/>
    <w:uiPriority w:val="99"/>
    <w:unhideWhenUsed/>
    <w:rsid w:val="00EC64DE"/>
    <w:pPr>
      <w:ind w:left="1100"/>
    </w:pPr>
  </w:style>
  <w:style w:type="paragraph" w:styleId="TOC7">
    <w:name w:val="toc 7"/>
    <w:basedOn w:val="Normal"/>
    <w:next w:val="Normal"/>
    <w:autoRedefine/>
    <w:uiPriority w:val="99"/>
    <w:unhideWhenUsed/>
    <w:rsid w:val="00EC64DE"/>
    <w:pPr>
      <w:ind w:left="1320"/>
    </w:pPr>
  </w:style>
  <w:style w:type="paragraph" w:styleId="TOC8">
    <w:name w:val="toc 8"/>
    <w:basedOn w:val="Normal"/>
    <w:next w:val="Normal"/>
    <w:autoRedefine/>
    <w:uiPriority w:val="99"/>
    <w:unhideWhenUsed/>
    <w:rsid w:val="00EC64DE"/>
    <w:pPr>
      <w:ind w:left="1540"/>
    </w:pPr>
  </w:style>
  <w:style w:type="paragraph" w:styleId="TOC9">
    <w:name w:val="toc 9"/>
    <w:basedOn w:val="Normal"/>
    <w:next w:val="Normal"/>
    <w:autoRedefine/>
    <w:uiPriority w:val="99"/>
    <w:unhideWhenUsed/>
    <w:rsid w:val="00EC64DE"/>
    <w:pPr>
      <w:ind w:left="1760"/>
    </w:pPr>
  </w:style>
  <w:style w:type="paragraph" w:styleId="ListParagraph">
    <w:name w:val="List Paragraph"/>
    <w:basedOn w:val="Normal"/>
    <w:uiPriority w:val="34"/>
    <w:qFormat/>
    <w:rsid w:val="00EC64DE"/>
    <w:pPr>
      <w:ind w:left="720"/>
      <w:contextualSpacing/>
    </w:pPr>
  </w:style>
  <w:style w:type="paragraph" w:styleId="BalloonText">
    <w:name w:val="Balloon Text"/>
    <w:basedOn w:val="Normal"/>
    <w:link w:val="BalloonTextChar"/>
    <w:uiPriority w:val="99"/>
    <w:semiHidden/>
    <w:unhideWhenUsed/>
    <w:rsid w:val="00EC64D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C64DE"/>
    <w:rPr>
      <w:rFonts w:ascii="Lucida Grande" w:eastAsiaTheme="minorEastAsia" w:hAnsi="Lucida Grande" w:cs="Lucida Grande"/>
      <w:sz w:val="18"/>
      <w:szCs w:val="18"/>
      <w:lang w:val="en-GB" w:eastAsia="ja-JP"/>
    </w:rPr>
  </w:style>
  <w:style w:type="paragraph" w:styleId="NoSpacing">
    <w:name w:val="No Spacing"/>
    <w:uiPriority w:val="1"/>
    <w:qFormat/>
    <w:rsid w:val="00EC64DE"/>
    <w:pPr>
      <w:spacing w:after="0" w:line="240" w:lineRule="auto"/>
    </w:pPr>
    <w:rPr>
      <w:rFonts w:ascii="Arial" w:eastAsiaTheme="minorEastAsia" w:hAnsi="Arial" w:cs="Arial"/>
      <w:lang w:val="en-GB" w:eastAsia="ja-JP"/>
    </w:rPr>
  </w:style>
  <w:style w:type="paragraph" w:styleId="Header">
    <w:name w:val="header"/>
    <w:basedOn w:val="Normal"/>
    <w:link w:val="HeaderChar"/>
    <w:uiPriority w:val="99"/>
    <w:unhideWhenUsed/>
    <w:rsid w:val="00EC64DE"/>
    <w:pPr>
      <w:tabs>
        <w:tab w:val="center" w:pos="4536"/>
        <w:tab w:val="right" w:pos="9072"/>
      </w:tabs>
    </w:pPr>
  </w:style>
  <w:style w:type="character" w:customStyle="1" w:styleId="HeaderChar">
    <w:name w:val="Header Char"/>
    <w:basedOn w:val="DefaultParagraphFont"/>
    <w:link w:val="Header"/>
    <w:uiPriority w:val="99"/>
    <w:rsid w:val="00EC64DE"/>
    <w:rPr>
      <w:rFonts w:ascii="Arial" w:eastAsiaTheme="minorEastAsia" w:hAnsi="Arial" w:cs="Arial"/>
      <w:lang w:val="en-GB" w:eastAsia="ja-JP"/>
    </w:rPr>
  </w:style>
  <w:style w:type="character" w:styleId="PageNumber">
    <w:name w:val="page number"/>
    <w:basedOn w:val="DefaultParagraphFont"/>
    <w:uiPriority w:val="99"/>
    <w:unhideWhenUsed/>
    <w:rsid w:val="00EC64DE"/>
  </w:style>
  <w:style w:type="paragraph" w:styleId="Footer">
    <w:name w:val="footer"/>
    <w:basedOn w:val="Normal"/>
    <w:link w:val="FooterChar"/>
    <w:uiPriority w:val="99"/>
    <w:unhideWhenUsed/>
    <w:rsid w:val="00EC64DE"/>
    <w:pPr>
      <w:tabs>
        <w:tab w:val="center" w:pos="4536"/>
        <w:tab w:val="right" w:pos="9072"/>
      </w:tabs>
    </w:pPr>
  </w:style>
  <w:style w:type="character" w:customStyle="1" w:styleId="FooterChar">
    <w:name w:val="Footer Char"/>
    <w:basedOn w:val="DefaultParagraphFont"/>
    <w:link w:val="Footer"/>
    <w:uiPriority w:val="99"/>
    <w:rsid w:val="00EC64DE"/>
    <w:rPr>
      <w:rFonts w:ascii="Arial" w:eastAsiaTheme="minorEastAsia" w:hAnsi="Arial" w:cs="Arial"/>
      <w:lang w:val="en-GB" w:eastAsia="ja-JP"/>
    </w:rPr>
  </w:style>
  <w:style w:type="paragraph" w:styleId="FootnoteText">
    <w:name w:val="footnote text"/>
    <w:aliases w:val="FOOTNOTES,fn,single space"/>
    <w:basedOn w:val="Normal"/>
    <w:link w:val="FootnoteTextChar"/>
    <w:unhideWhenUsed/>
    <w:rsid w:val="00EC64DE"/>
    <w:rPr>
      <w:sz w:val="24"/>
      <w:szCs w:val="24"/>
    </w:rPr>
  </w:style>
  <w:style w:type="character" w:customStyle="1" w:styleId="FootnoteTextChar">
    <w:name w:val="Footnote Text Char"/>
    <w:aliases w:val="FOOTNOTES Char,fn Char,single space Char"/>
    <w:basedOn w:val="DefaultParagraphFont"/>
    <w:link w:val="FootnoteText"/>
    <w:rsid w:val="00EC64DE"/>
    <w:rPr>
      <w:rFonts w:ascii="Arial" w:eastAsiaTheme="minorEastAsia" w:hAnsi="Arial" w:cs="Arial"/>
      <w:sz w:val="24"/>
      <w:szCs w:val="24"/>
      <w:lang w:val="en-GB" w:eastAsia="ja-JP"/>
    </w:rPr>
  </w:style>
  <w:style w:type="character" w:styleId="FootnoteReference">
    <w:name w:val="footnote reference"/>
    <w:basedOn w:val="DefaultParagraphFont"/>
    <w:unhideWhenUsed/>
    <w:rsid w:val="00EC64DE"/>
    <w:rPr>
      <w:vertAlign w:val="superscript"/>
    </w:rPr>
  </w:style>
  <w:style w:type="paragraph" w:customStyle="1" w:styleId="Default">
    <w:name w:val="Default"/>
    <w:rsid w:val="00EC64DE"/>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unhideWhenUsed/>
    <w:rsid w:val="00EC64DE"/>
    <w:pPr>
      <w:spacing w:before="100" w:beforeAutospacing="1" w:after="100" w:afterAutospacing="1"/>
    </w:pPr>
    <w:rPr>
      <w:rFonts w:ascii="Times" w:hAnsi="Times" w:cs="Times New Roman"/>
      <w:sz w:val="20"/>
      <w:szCs w:val="20"/>
      <w:lang w:val="en-US" w:eastAsia="nb-NO"/>
    </w:rPr>
  </w:style>
  <w:style w:type="table" w:styleId="TableGrid">
    <w:name w:val="Table Grid"/>
    <w:basedOn w:val="TableNormal"/>
    <w:uiPriority w:val="59"/>
    <w:rsid w:val="00EC64DE"/>
    <w:pPr>
      <w:spacing w:after="0" w:line="240" w:lineRule="auto"/>
    </w:pPr>
    <w:rPr>
      <w:rFonts w:ascii="Arial" w:eastAsiaTheme="minorEastAsia" w:hAnsi="Arial" w:cs="Arial"/>
      <w:lang w:val="nb-NO"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64DE"/>
    <w:rPr>
      <w:color w:val="0563C1" w:themeColor="hyperlink"/>
      <w:u w:val="single"/>
    </w:rPr>
  </w:style>
  <w:style w:type="character" w:styleId="Strong">
    <w:name w:val="Strong"/>
    <w:basedOn w:val="DefaultParagraphFont"/>
    <w:uiPriority w:val="99"/>
    <w:qFormat/>
    <w:rsid w:val="00EC64DE"/>
    <w:rPr>
      <w:rFonts w:cs="Times New Roman"/>
      <w:b/>
    </w:rPr>
  </w:style>
  <w:style w:type="paragraph" w:styleId="Subtitle">
    <w:name w:val="Subtitle"/>
    <w:basedOn w:val="Normal"/>
    <w:link w:val="SubtitleChar"/>
    <w:uiPriority w:val="99"/>
    <w:qFormat/>
    <w:rsid w:val="00EC64DE"/>
    <w:pPr>
      <w:jc w:val="center"/>
    </w:pPr>
    <w:rPr>
      <w:rFonts w:ascii="Times New Roman" w:eastAsia="Times New Roman" w:hAnsi="Times New Roman" w:cs="Times New Roman"/>
      <w:b/>
      <w:bCs/>
      <w:sz w:val="28"/>
      <w:szCs w:val="20"/>
      <w:lang w:eastAsia="nb-NO"/>
    </w:rPr>
  </w:style>
  <w:style w:type="character" w:customStyle="1" w:styleId="SubtitleChar">
    <w:name w:val="Subtitle Char"/>
    <w:basedOn w:val="DefaultParagraphFont"/>
    <w:link w:val="Subtitle"/>
    <w:uiPriority w:val="99"/>
    <w:rsid w:val="00EC64DE"/>
    <w:rPr>
      <w:rFonts w:ascii="Times New Roman" w:eastAsia="Times New Roman" w:hAnsi="Times New Roman" w:cs="Times New Roman"/>
      <w:b/>
      <w:bCs/>
      <w:sz w:val="28"/>
      <w:szCs w:val="20"/>
      <w:lang w:val="en-GB" w:eastAsia="nb-NO"/>
    </w:rPr>
  </w:style>
  <w:style w:type="character" w:styleId="Emphasis">
    <w:name w:val="Emphasis"/>
    <w:basedOn w:val="DefaultParagraphFont"/>
    <w:uiPriority w:val="99"/>
    <w:qFormat/>
    <w:rsid w:val="00EC64DE"/>
    <w:rPr>
      <w:rFonts w:cs="Times New Roman"/>
      <w:i/>
    </w:rPr>
  </w:style>
  <w:style w:type="character" w:customStyle="1" w:styleId="style2">
    <w:name w:val="style2"/>
    <w:basedOn w:val="DefaultParagraphFont"/>
    <w:uiPriority w:val="99"/>
    <w:rsid w:val="00EC64DE"/>
    <w:rPr>
      <w:rFonts w:cs="Times New Roman"/>
    </w:rPr>
  </w:style>
  <w:style w:type="character" w:customStyle="1" w:styleId="fltlnewsdetailstext">
    <w:name w:val="fltl news_details_text"/>
    <w:basedOn w:val="DefaultParagraphFont"/>
    <w:uiPriority w:val="99"/>
    <w:rsid w:val="00EC64DE"/>
    <w:rPr>
      <w:rFonts w:cs="Times New Roman"/>
    </w:rPr>
  </w:style>
  <w:style w:type="character" w:customStyle="1" w:styleId="content">
    <w:name w:val="content"/>
    <w:basedOn w:val="DefaultParagraphFont"/>
    <w:uiPriority w:val="99"/>
    <w:rsid w:val="00EC64DE"/>
    <w:rPr>
      <w:rFonts w:cs="Times New Roman"/>
    </w:rPr>
  </w:style>
  <w:style w:type="character" w:customStyle="1" w:styleId="CommentTextChar">
    <w:name w:val="Comment Text Char"/>
    <w:basedOn w:val="DefaultParagraphFont"/>
    <w:link w:val="CommentText"/>
    <w:uiPriority w:val="99"/>
    <w:semiHidden/>
    <w:rsid w:val="00EC64DE"/>
    <w:rPr>
      <w:rFonts w:ascii="Times New Roman" w:eastAsia="Times New Roman" w:hAnsi="Times New Roman" w:cs="Times New Roman"/>
    </w:rPr>
  </w:style>
  <w:style w:type="paragraph" w:styleId="CommentText">
    <w:name w:val="annotation text"/>
    <w:basedOn w:val="Normal"/>
    <w:link w:val="CommentTextChar"/>
    <w:uiPriority w:val="99"/>
    <w:semiHidden/>
    <w:rsid w:val="00EC64DE"/>
    <w:rPr>
      <w:rFonts w:ascii="Times New Roman" w:eastAsia="Times New Roman" w:hAnsi="Times New Roman" w:cs="Times New Roman"/>
      <w:lang w:val="en-CA" w:eastAsia="en-US"/>
    </w:rPr>
  </w:style>
  <w:style w:type="character" w:customStyle="1" w:styleId="CommentTextChar1">
    <w:name w:val="Comment Text Char1"/>
    <w:basedOn w:val="DefaultParagraphFont"/>
    <w:uiPriority w:val="99"/>
    <w:semiHidden/>
    <w:rsid w:val="00EC64DE"/>
    <w:rPr>
      <w:rFonts w:ascii="Arial" w:eastAsiaTheme="minorEastAsia" w:hAnsi="Arial" w:cs="Arial"/>
      <w:sz w:val="20"/>
      <w:szCs w:val="20"/>
      <w:lang w:val="en-GB" w:eastAsia="ja-JP"/>
    </w:rPr>
  </w:style>
  <w:style w:type="character" w:customStyle="1" w:styleId="FOOTNOTESChar2">
    <w:name w:val="FOOTNOTES Char2"/>
    <w:aliases w:val="fn Char2,single space Char2,footnote text Char Char"/>
    <w:uiPriority w:val="99"/>
    <w:rsid w:val="00EC64DE"/>
    <w:rPr>
      <w:lang w:val="en-GB" w:eastAsia="en-US"/>
    </w:rPr>
  </w:style>
  <w:style w:type="paragraph" w:styleId="Title">
    <w:name w:val="Title"/>
    <w:basedOn w:val="Normal"/>
    <w:link w:val="TitleChar"/>
    <w:uiPriority w:val="99"/>
    <w:qFormat/>
    <w:rsid w:val="00EC64DE"/>
    <w:pPr>
      <w:jc w:val="center"/>
    </w:pPr>
    <w:rPr>
      <w:rFonts w:ascii="CG Times" w:eastAsia="Times New Roman" w:hAnsi="CG Times" w:cs="Times New Roman"/>
      <w:b/>
      <w:bCs/>
      <w:sz w:val="28"/>
      <w:szCs w:val="28"/>
      <w:lang w:eastAsia="zh-CN"/>
    </w:rPr>
  </w:style>
  <w:style w:type="character" w:customStyle="1" w:styleId="TitleChar">
    <w:name w:val="Title Char"/>
    <w:basedOn w:val="DefaultParagraphFont"/>
    <w:link w:val="Title"/>
    <w:uiPriority w:val="99"/>
    <w:rsid w:val="00EC64DE"/>
    <w:rPr>
      <w:rFonts w:ascii="CG Times" w:eastAsia="Times New Roman" w:hAnsi="CG Times" w:cs="Times New Roman"/>
      <w:b/>
      <w:bCs/>
      <w:sz w:val="28"/>
      <w:szCs w:val="28"/>
      <w:lang w:val="en-GB" w:eastAsia="zh-CN"/>
    </w:rPr>
  </w:style>
  <w:style w:type="character" w:customStyle="1" w:styleId="BodyTextChar">
    <w:name w:val="Body Text Char"/>
    <w:basedOn w:val="DefaultParagraphFont"/>
    <w:link w:val="BodyText"/>
    <w:uiPriority w:val="99"/>
    <w:rsid w:val="00EC64DE"/>
    <w:rPr>
      <w:rFonts w:ascii="Century Gothic" w:eastAsia="Times New Roman" w:hAnsi="Century Gothic" w:cs="Times New Roman"/>
      <w:szCs w:val="20"/>
      <w:lang w:val="en-GB" w:eastAsia="zh-CN"/>
    </w:rPr>
  </w:style>
  <w:style w:type="paragraph" w:styleId="BodyText">
    <w:name w:val="Body Text"/>
    <w:basedOn w:val="Normal"/>
    <w:link w:val="BodyTextChar"/>
    <w:uiPriority w:val="99"/>
    <w:rsid w:val="00EC64DE"/>
    <w:pPr>
      <w:autoSpaceDE w:val="0"/>
      <w:autoSpaceDN w:val="0"/>
      <w:adjustRightInd w:val="0"/>
    </w:pPr>
    <w:rPr>
      <w:rFonts w:ascii="Century Gothic" w:eastAsia="Times New Roman" w:hAnsi="Century Gothic" w:cs="Times New Roman"/>
      <w:szCs w:val="20"/>
      <w:lang w:eastAsia="zh-CN"/>
    </w:rPr>
  </w:style>
  <w:style w:type="character" w:customStyle="1" w:styleId="BodyTextChar1">
    <w:name w:val="Body Text Char1"/>
    <w:basedOn w:val="DefaultParagraphFont"/>
    <w:uiPriority w:val="99"/>
    <w:semiHidden/>
    <w:rsid w:val="00EC64DE"/>
    <w:rPr>
      <w:rFonts w:ascii="Arial" w:eastAsiaTheme="minorEastAsia" w:hAnsi="Arial" w:cs="Arial"/>
      <w:lang w:val="en-GB" w:eastAsia="ja-JP"/>
    </w:rPr>
  </w:style>
  <w:style w:type="paragraph" w:customStyle="1" w:styleId="Heading2A">
    <w:name w:val="Heading 2 A"/>
    <w:next w:val="Normal"/>
    <w:uiPriority w:val="99"/>
    <w:rsid w:val="00EC64DE"/>
    <w:pPr>
      <w:keepNext/>
      <w:numPr>
        <w:ilvl w:val="1"/>
        <w:numId w:val="2"/>
      </w:numPr>
      <w:spacing w:before="240" w:after="60" w:line="276" w:lineRule="auto"/>
      <w:jc w:val="both"/>
      <w:outlineLvl w:val="1"/>
    </w:pPr>
    <w:rPr>
      <w:rFonts w:ascii="Times New Roman Bold" w:eastAsia="ヒラギノ角ゴ Pro W3" w:hAnsi="Times New Roman Bold" w:cs="Times New Roman"/>
      <w:caps/>
      <w:color w:val="000000"/>
      <w:sz w:val="24"/>
      <w:szCs w:val="20"/>
      <w:lang w:val="en-US"/>
    </w:rPr>
  </w:style>
  <w:style w:type="character" w:customStyle="1" w:styleId="CommentSubjectChar">
    <w:name w:val="Comment Subject Char"/>
    <w:basedOn w:val="CommentTextChar"/>
    <w:link w:val="CommentSubject"/>
    <w:uiPriority w:val="99"/>
    <w:semiHidden/>
    <w:rsid w:val="00EC64DE"/>
    <w:rPr>
      <w:rFonts w:ascii="Times New Roman" w:eastAsia="Times New Roman" w:hAnsi="Times New Roman" w:cs="Times New Roman"/>
      <w:b/>
      <w:bCs/>
    </w:rPr>
  </w:style>
  <w:style w:type="paragraph" w:styleId="CommentSubject">
    <w:name w:val="annotation subject"/>
    <w:basedOn w:val="CommentText"/>
    <w:next w:val="CommentText"/>
    <w:link w:val="CommentSubjectChar"/>
    <w:uiPriority w:val="99"/>
    <w:semiHidden/>
    <w:rsid w:val="00EC64DE"/>
    <w:rPr>
      <w:b/>
      <w:bCs/>
    </w:rPr>
  </w:style>
  <w:style w:type="character" w:customStyle="1" w:styleId="CommentSubjectChar1">
    <w:name w:val="Comment Subject Char1"/>
    <w:basedOn w:val="CommentTextChar1"/>
    <w:uiPriority w:val="99"/>
    <w:semiHidden/>
    <w:rsid w:val="00EC64DE"/>
    <w:rPr>
      <w:rFonts w:ascii="Arial" w:eastAsiaTheme="minorEastAsia" w:hAnsi="Arial" w:cs="Arial"/>
      <w:b/>
      <w:bCs/>
      <w:sz w:val="20"/>
      <w:szCs w:val="20"/>
      <w:lang w:val="en-GB" w:eastAsia="ja-JP"/>
    </w:rPr>
  </w:style>
  <w:style w:type="paragraph" w:customStyle="1" w:styleId="Char">
    <w:name w:val="Char"/>
    <w:basedOn w:val="Normal"/>
    <w:rsid w:val="00CA5743"/>
    <w:pPr>
      <w:widowControl w:val="0"/>
      <w:jc w:val="both"/>
    </w:pPr>
    <w:rPr>
      <w:rFonts w:ascii="Times New Roman" w:eastAsia="SimSun" w:hAnsi="Times New Roman" w:cs="Times New Roman"/>
      <w:kern w:val="2"/>
      <w:sz w:val="24"/>
      <w:szCs w:val="24"/>
      <w:lang w:val="en-US" w:eastAsia="zh-CN"/>
    </w:rPr>
  </w:style>
  <w:style w:type="paragraph" w:customStyle="1" w:styleId="CharCharCharCharCharChar">
    <w:name w:val="Char Char Char Char Char Char"/>
    <w:basedOn w:val="Normal"/>
    <w:autoRedefine/>
    <w:rsid w:val="0012610C"/>
    <w:pPr>
      <w:widowControl w:val="0"/>
      <w:ind w:firstLineChars="192" w:firstLine="617"/>
      <w:jc w:val="center"/>
    </w:pPr>
    <w:rPr>
      <w:rFonts w:ascii="SimSun" w:eastAsia="SimSun" w:hAnsi="SimSun" w:cs="Times New Roman"/>
      <w:b/>
      <w:color w:val="000000"/>
      <w:kern w:val="24"/>
      <w:sz w:val="32"/>
      <w:szCs w:val="32"/>
      <w:lang w:val="en-US" w:eastAsia="zh-CN"/>
    </w:rPr>
  </w:style>
  <w:style w:type="character" w:styleId="BookTitle">
    <w:name w:val="Book Title"/>
    <w:basedOn w:val="DefaultParagraphFont"/>
    <w:uiPriority w:val="33"/>
    <w:qFormat/>
    <w:rsid w:val="00161128"/>
    <w:rPr>
      <w:b/>
      <w:bCs/>
      <w:i/>
      <w:iCs/>
      <w:spacing w:val="5"/>
    </w:rPr>
  </w:style>
  <w:style w:type="paragraph" w:customStyle="1" w:styleId="CharCharCharCharCharChar0">
    <w:name w:val="Char Char Char Char Char Char"/>
    <w:basedOn w:val="Normal"/>
    <w:autoRedefine/>
    <w:rsid w:val="003179F9"/>
    <w:pPr>
      <w:widowControl w:val="0"/>
      <w:ind w:firstLineChars="192" w:firstLine="617"/>
      <w:jc w:val="center"/>
    </w:pPr>
    <w:rPr>
      <w:rFonts w:ascii="SimSun" w:eastAsia="SimSun" w:hAnsi="SimSun" w:cs="Times New Roman"/>
      <w:b/>
      <w:color w:val="000000"/>
      <w:kern w:val="24"/>
      <w:sz w:val="32"/>
      <w:szCs w:val="32"/>
      <w:lang w:val="en-US" w:eastAsia="zh-CN"/>
    </w:rPr>
  </w:style>
  <w:style w:type="table" w:customStyle="1" w:styleId="TableGrid1">
    <w:name w:val="Table Grid1"/>
    <w:basedOn w:val="TableNormal"/>
    <w:next w:val="TableGrid"/>
    <w:uiPriority w:val="39"/>
    <w:rsid w:val="00134384"/>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254B5"/>
    <w:rPr>
      <w:sz w:val="16"/>
      <w:szCs w:val="16"/>
    </w:rPr>
  </w:style>
  <w:style w:type="paragraph" w:styleId="TOCHeading">
    <w:name w:val="TOC Heading"/>
    <w:basedOn w:val="Heading1"/>
    <w:next w:val="Normal"/>
    <w:uiPriority w:val="39"/>
    <w:unhideWhenUsed/>
    <w:qFormat/>
    <w:rsid w:val="0005123D"/>
    <w:pPr>
      <w:numPr>
        <w:numId w:val="0"/>
      </w:numPr>
      <w:spacing w:before="240" w:line="259" w:lineRule="auto"/>
      <w:jc w:val="left"/>
      <w:outlineLvl w:val="9"/>
    </w:pPr>
    <w:rPr>
      <w:b w:val="0"/>
      <w:bCs w:val="0"/>
      <w:color w:val="2E74B5" w:themeColor="accent1" w:themeShade="BF"/>
      <w:sz w:val="32"/>
      <w:szCs w:val="32"/>
      <w:lang w:val="en-US" w:eastAsia="en-US"/>
    </w:rPr>
  </w:style>
  <w:style w:type="paragraph" w:styleId="BodyText2">
    <w:name w:val="Body Text 2"/>
    <w:basedOn w:val="Normal"/>
    <w:link w:val="BodyText2Char"/>
    <w:semiHidden/>
    <w:unhideWhenUsed/>
    <w:rsid w:val="00DC2755"/>
    <w:pPr>
      <w:spacing w:after="120" w:line="480" w:lineRule="auto"/>
    </w:pPr>
  </w:style>
  <w:style w:type="character" w:customStyle="1" w:styleId="BodyText2Char">
    <w:name w:val="Body Text 2 Char"/>
    <w:basedOn w:val="DefaultParagraphFont"/>
    <w:link w:val="BodyText2"/>
    <w:semiHidden/>
    <w:rsid w:val="00DC2755"/>
    <w:rPr>
      <w:rFonts w:ascii="Arial" w:eastAsiaTheme="minorEastAsia" w:hAnsi="Arial" w:cs="Arial"/>
      <w:lang w:val="en-GB" w:eastAsia="ja-JP"/>
    </w:rPr>
  </w:style>
  <w:style w:type="paragraph" w:customStyle="1" w:styleId="Brdtekstkontr">
    <w:name w:val="Brødtekst kontr."/>
    <w:basedOn w:val="Normal"/>
    <w:rsid w:val="00DC2755"/>
    <w:pPr>
      <w:suppressAutoHyphens/>
      <w:spacing w:line="280" w:lineRule="exact"/>
    </w:pPr>
    <w:rPr>
      <w:rFonts w:ascii="Times New Roman" w:eastAsia="Times New Roman" w:hAnsi="Times New Roman" w:cs="Times New Roman"/>
      <w:noProof/>
      <w:sz w:val="24"/>
      <w:szCs w:val="20"/>
      <w:lang w:val="nb-NO" w:eastAsia="en-US"/>
    </w:rPr>
  </w:style>
  <w:style w:type="paragraph" w:styleId="BodyTextIndent2">
    <w:name w:val="Body Text Indent 2"/>
    <w:basedOn w:val="Normal"/>
    <w:link w:val="BodyTextIndent2Char"/>
    <w:uiPriority w:val="99"/>
    <w:semiHidden/>
    <w:unhideWhenUsed/>
    <w:rsid w:val="00DC2755"/>
    <w:pPr>
      <w:spacing w:after="120" w:line="480" w:lineRule="auto"/>
      <w:ind w:left="283"/>
    </w:pPr>
    <w:rPr>
      <w:rFonts w:asciiTheme="minorHAnsi" w:eastAsiaTheme="minorHAnsi" w:hAnsiTheme="minorHAnsi" w:cstheme="minorBidi"/>
      <w:lang w:eastAsia="en-US"/>
    </w:rPr>
  </w:style>
  <w:style w:type="character" w:customStyle="1" w:styleId="BodyTextIndent2Char">
    <w:name w:val="Body Text Indent 2 Char"/>
    <w:basedOn w:val="DefaultParagraphFont"/>
    <w:link w:val="BodyTextIndent2"/>
    <w:uiPriority w:val="99"/>
    <w:semiHidden/>
    <w:rsid w:val="00DC2755"/>
    <w:rPr>
      <w:lang w:val="en-GB"/>
    </w:rPr>
  </w:style>
  <w:style w:type="paragraph" w:styleId="EndnoteText">
    <w:name w:val="endnote text"/>
    <w:basedOn w:val="Normal"/>
    <w:link w:val="EndnoteTextChar"/>
    <w:uiPriority w:val="99"/>
    <w:semiHidden/>
    <w:unhideWhenUsed/>
    <w:rsid w:val="00DC2755"/>
    <w:rPr>
      <w:rFonts w:asciiTheme="minorHAnsi" w:eastAsiaTheme="minorHAnsi" w:hAnsiTheme="minorHAnsi" w:cstheme="minorBidi"/>
      <w:sz w:val="20"/>
      <w:szCs w:val="20"/>
      <w:lang w:eastAsia="en-US"/>
    </w:rPr>
  </w:style>
  <w:style w:type="character" w:customStyle="1" w:styleId="EndnoteTextChar">
    <w:name w:val="Endnote Text Char"/>
    <w:basedOn w:val="DefaultParagraphFont"/>
    <w:link w:val="EndnoteText"/>
    <w:uiPriority w:val="99"/>
    <w:semiHidden/>
    <w:rsid w:val="00DC2755"/>
    <w:rPr>
      <w:sz w:val="20"/>
      <w:szCs w:val="20"/>
      <w:lang w:val="en-GB"/>
    </w:rPr>
  </w:style>
  <w:style w:type="character" w:styleId="EndnoteReference">
    <w:name w:val="endnote reference"/>
    <w:basedOn w:val="DefaultParagraphFont"/>
    <w:uiPriority w:val="99"/>
    <w:semiHidden/>
    <w:unhideWhenUsed/>
    <w:rsid w:val="00DC27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974410">
      <w:bodyDiv w:val="1"/>
      <w:marLeft w:val="0"/>
      <w:marRight w:val="0"/>
      <w:marTop w:val="0"/>
      <w:marBottom w:val="0"/>
      <w:divBdr>
        <w:top w:val="none" w:sz="0" w:space="0" w:color="auto"/>
        <w:left w:val="none" w:sz="0" w:space="0" w:color="auto"/>
        <w:bottom w:val="none" w:sz="0" w:space="0" w:color="auto"/>
        <w:right w:val="none" w:sz="0" w:space="0" w:color="auto"/>
      </w:divBdr>
      <w:divsChild>
        <w:div w:id="1230267817">
          <w:marLeft w:val="0"/>
          <w:marRight w:val="0"/>
          <w:marTop w:val="0"/>
          <w:marBottom w:val="0"/>
          <w:divBdr>
            <w:top w:val="none" w:sz="0" w:space="0" w:color="auto"/>
            <w:left w:val="none" w:sz="0" w:space="0" w:color="auto"/>
            <w:bottom w:val="none" w:sz="0" w:space="0" w:color="auto"/>
            <w:right w:val="none" w:sz="0" w:space="0" w:color="auto"/>
          </w:divBdr>
          <w:divsChild>
            <w:div w:id="1913389618">
              <w:marLeft w:val="0"/>
              <w:marRight w:val="0"/>
              <w:marTop w:val="0"/>
              <w:marBottom w:val="0"/>
              <w:divBdr>
                <w:top w:val="none" w:sz="0" w:space="0" w:color="auto"/>
                <w:left w:val="none" w:sz="0" w:space="0" w:color="auto"/>
                <w:bottom w:val="none" w:sz="0" w:space="0" w:color="auto"/>
                <w:right w:val="none" w:sz="0" w:space="0" w:color="auto"/>
              </w:divBdr>
              <w:divsChild>
                <w:div w:id="1964263592">
                  <w:marLeft w:val="0"/>
                  <w:marRight w:val="0"/>
                  <w:marTop w:val="0"/>
                  <w:marBottom w:val="0"/>
                  <w:divBdr>
                    <w:top w:val="none" w:sz="0" w:space="0" w:color="auto"/>
                    <w:left w:val="none" w:sz="0" w:space="0" w:color="auto"/>
                    <w:bottom w:val="none" w:sz="0" w:space="0" w:color="auto"/>
                    <w:right w:val="none" w:sz="0" w:space="0" w:color="auto"/>
                  </w:divBdr>
                  <w:divsChild>
                    <w:div w:id="459151942">
                      <w:marLeft w:val="0"/>
                      <w:marRight w:val="0"/>
                      <w:marTop w:val="0"/>
                      <w:marBottom w:val="900"/>
                      <w:divBdr>
                        <w:top w:val="none" w:sz="0" w:space="0" w:color="auto"/>
                        <w:left w:val="none" w:sz="0" w:space="0" w:color="auto"/>
                        <w:bottom w:val="none" w:sz="0" w:space="0" w:color="auto"/>
                        <w:right w:val="none" w:sz="0" w:space="0" w:color="auto"/>
                      </w:divBdr>
                    </w:div>
                  </w:divsChild>
                </w:div>
              </w:divsChild>
            </w:div>
          </w:divsChild>
        </w:div>
      </w:divsChild>
    </w:div>
    <w:div w:id="1207839864">
      <w:bodyDiv w:val="1"/>
      <w:marLeft w:val="0"/>
      <w:marRight w:val="0"/>
      <w:marTop w:val="0"/>
      <w:marBottom w:val="0"/>
      <w:divBdr>
        <w:top w:val="none" w:sz="0" w:space="0" w:color="auto"/>
        <w:left w:val="none" w:sz="0" w:space="0" w:color="auto"/>
        <w:bottom w:val="none" w:sz="0" w:space="0" w:color="auto"/>
        <w:right w:val="none" w:sz="0" w:space="0" w:color="auto"/>
      </w:divBdr>
    </w:div>
    <w:div w:id="1252354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983A7-BDC0-4DFF-8000-DDE6F87EC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17</Pages>
  <Words>7934</Words>
  <Characters>42056</Characters>
  <Application>Microsoft Office Word</Application>
  <DocSecurity>0</DocSecurity>
  <Lines>350</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Bolger</dc:creator>
  <cp:keywords/>
  <dc:description/>
  <cp:lastModifiedBy>Eggen, Øyvind</cp:lastModifiedBy>
  <cp:revision>45</cp:revision>
  <cp:lastPrinted>2015-02-20T14:57:00Z</cp:lastPrinted>
  <dcterms:created xsi:type="dcterms:W3CDTF">2015-09-14T15:31:00Z</dcterms:created>
  <dcterms:modified xsi:type="dcterms:W3CDTF">2015-11-23T10:52:00Z</dcterms:modified>
</cp:coreProperties>
</file>